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F9" w:rsidRPr="00B348F9" w:rsidRDefault="00B348F9" w:rsidP="00B97A40">
      <w:pPr>
        <w:pStyle w:val="1"/>
        <w:spacing w:before="9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48F9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92">
        <w:rPr>
          <w:rFonts w:ascii="Times New Roman" w:hAnsi="Times New Roman" w:cs="Times New Roman"/>
          <w:sz w:val="24"/>
          <w:szCs w:val="24"/>
        </w:rPr>
        <w:br/>
      </w:r>
      <w:r w:rsidRPr="00B348F9">
        <w:rPr>
          <w:rFonts w:ascii="Times New Roman" w:hAnsi="Times New Roman" w:cs="Times New Roman"/>
          <w:sz w:val="24"/>
          <w:szCs w:val="24"/>
        </w:rPr>
        <w:t>«Принятие решений в условиях неопределенности»</w:t>
      </w:r>
    </w:p>
    <w:p w:rsidR="00B348F9" w:rsidRDefault="00B348F9" w:rsidP="00B348F9">
      <w:pPr>
        <w:pStyle w:val="1"/>
        <w:numPr>
          <w:ilvl w:val="0"/>
          <w:numId w:val="2"/>
        </w:numPr>
        <w:spacing w:before="92"/>
        <w:rPr>
          <w:rFonts w:ascii="Times New Roman" w:hAnsi="Times New Roman" w:cs="Times New Roman"/>
          <w:b w:val="0"/>
          <w:sz w:val="24"/>
          <w:szCs w:val="24"/>
        </w:rPr>
      </w:pPr>
      <w:r w:rsidRPr="00B348F9">
        <w:rPr>
          <w:rFonts w:ascii="Times New Roman" w:hAnsi="Times New Roman" w:cs="Times New Roman"/>
          <w:b w:val="0"/>
          <w:sz w:val="24"/>
          <w:szCs w:val="24"/>
        </w:rPr>
        <w:t>коэффициент оптимизма k в критерии Гурвица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b w:val="0"/>
          <w:sz w:val="24"/>
          <w:szCs w:val="24"/>
        </w:rPr>
        <w:t>k=0,</w:t>
      </w:r>
      <w:r w:rsidR="00B97A40">
        <w:rPr>
          <w:rFonts w:ascii="Times New Roman" w:hAnsi="Times New Roman" w:cs="Times New Roman"/>
          <w:b w:val="0"/>
          <w:sz w:val="24"/>
          <w:szCs w:val="24"/>
        </w:rPr>
        <w:t>4</w:t>
      </w:r>
      <w:r w:rsidRPr="00B348F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C4F92" w:rsidRPr="00DB33A7" w:rsidRDefault="00B348F9" w:rsidP="00DB33A7">
      <w:pPr>
        <w:pStyle w:val="1"/>
        <w:numPr>
          <w:ilvl w:val="0"/>
          <w:numId w:val="3"/>
        </w:numPr>
        <w:spacing w:before="9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48F9">
        <w:rPr>
          <w:rFonts w:ascii="Times New Roman" w:hAnsi="Times New Roman" w:cs="Times New Roman"/>
          <w:b w:val="0"/>
          <w:sz w:val="24"/>
          <w:szCs w:val="24"/>
        </w:rPr>
        <w:t xml:space="preserve">Нужно найти решение задачи, используя критерии Вальда, Сэвиджа, Гурвица и Лапласа. </w:t>
      </w:r>
    </w:p>
    <w:p w:rsidR="00D96D9B" w:rsidRPr="00B348F9" w:rsidRDefault="00382716" w:rsidP="00B348F9">
      <w:pPr>
        <w:pStyle w:val="1"/>
        <w:spacing w:before="92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B348F9">
        <w:rPr>
          <w:rFonts w:ascii="Times New Roman" w:hAnsi="Times New Roman" w:cs="Times New Roman"/>
          <w:sz w:val="24"/>
          <w:szCs w:val="24"/>
        </w:rPr>
        <w:t>Задача 8</w:t>
      </w:r>
    </w:p>
    <w:p w:rsidR="00B348F9" w:rsidRPr="001E4953" w:rsidRDefault="00382716" w:rsidP="001E4953">
      <w:pPr>
        <w:pStyle w:val="a3"/>
        <w:spacing w:before="119" w:line="264" w:lineRule="auto"/>
        <w:ind w:left="0" w:right="221" w:firstLine="679"/>
        <w:jc w:val="both"/>
        <w:rPr>
          <w:rFonts w:ascii="Times New Roman" w:hAnsi="Times New Roman" w:cs="Times New Roman"/>
          <w:spacing w:val="59"/>
          <w:sz w:val="24"/>
          <w:szCs w:val="24"/>
        </w:rPr>
      </w:pP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Бывший военный городок, </w:t>
      </w:r>
      <w:r w:rsidRPr="00B348F9">
        <w:rPr>
          <w:rFonts w:ascii="Times New Roman" w:hAnsi="Times New Roman" w:cs="Times New Roman"/>
          <w:sz w:val="24"/>
          <w:szCs w:val="24"/>
        </w:rPr>
        <w:t xml:space="preserve">в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котором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давали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благоустроенное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жилье отставным военным </w:t>
      </w:r>
      <w:r w:rsidRPr="00B348F9">
        <w:rPr>
          <w:rFonts w:ascii="Times New Roman" w:hAnsi="Times New Roman" w:cs="Times New Roman"/>
          <w:sz w:val="24"/>
          <w:szCs w:val="24"/>
        </w:rPr>
        <w:t xml:space="preserve">и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месте ремонтных мастерских построили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завод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сборке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>автомобилей-</w:t>
      </w:r>
      <w:r w:rsidR="00B348F9" w:rsidRPr="00B348F9">
        <w:rPr>
          <w:rFonts w:ascii="Times New Roman" w:hAnsi="Times New Roman" w:cs="Times New Roman"/>
          <w:spacing w:val="-9"/>
          <w:sz w:val="24"/>
          <w:szCs w:val="24"/>
        </w:rPr>
        <w:t>внедорожников, разросся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z w:val="24"/>
          <w:szCs w:val="24"/>
        </w:rPr>
        <w:t xml:space="preserve">и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страдает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нехватки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>электроэнергии.</w:t>
      </w:r>
      <w:r w:rsidR="001E49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Решено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взять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кредит </w:t>
      </w:r>
      <w:r w:rsidRPr="00B348F9">
        <w:rPr>
          <w:rFonts w:ascii="Times New Roman" w:hAnsi="Times New Roman" w:cs="Times New Roman"/>
          <w:sz w:val="24"/>
          <w:szCs w:val="24"/>
        </w:rPr>
        <w:t xml:space="preserve">и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использовать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глубокую шахту </w:t>
      </w:r>
      <w:r w:rsidRPr="00B348F9">
        <w:rPr>
          <w:rFonts w:ascii="Times New Roman" w:hAnsi="Times New Roman" w:cs="Times New Roman"/>
          <w:sz w:val="24"/>
          <w:szCs w:val="24"/>
        </w:rPr>
        <w:t xml:space="preserve">с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бывшим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подземным хранилищем секретной военной техники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строительства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АЭС </w:t>
      </w:r>
      <w:r w:rsidRPr="00B348F9">
        <w:rPr>
          <w:rFonts w:ascii="Times New Roman" w:hAnsi="Times New Roman" w:cs="Times New Roman"/>
          <w:sz w:val="24"/>
          <w:szCs w:val="24"/>
        </w:rPr>
        <w:t xml:space="preserve">с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одним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энергоблоком. </w:t>
      </w:r>
    </w:p>
    <w:p w:rsidR="00B348F9" w:rsidRDefault="00382716" w:rsidP="00CC4F92">
      <w:pPr>
        <w:pStyle w:val="a3"/>
        <w:spacing w:before="119" w:line="264" w:lineRule="auto"/>
        <w:ind w:left="0" w:right="221" w:firstLine="67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348F9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="00B348F9">
        <w:rPr>
          <w:rFonts w:ascii="Times New Roman" w:hAnsi="Times New Roman" w:cs="Times New Roman"/>
          <w:spacing w:val="-7"/>
          <w:sz w:val="24"/>
          <w:szCs w:val="24"/>
        </w:rPr>
        <w:t>ужно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выбрать один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из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четырех проектов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такой АЭС </w:t>
      </w:r>
      <w:r w:rsidRPr="00B348F9">
        <w:rPr>
          <w:rFonts w:ascii="Times New Roman" w:hAnsi="Times New Roman" w:cs="Times New Roman"/>
          <w:sz w:val="24"/>
          <w:szCs w:val="24"/>
        </w:rPr>
        <w:t xml:space="preserve">–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П1,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П2,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П3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П4, </w:t>
      </w:r>
      <w:r w:rsidRPr="00B348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348F9">
        <w:rPr>
          <w:rFonts w:ascii="Times New Roman" w:hAnsi="Times New Roman" w:cs="Times New Roman"/>
          <w:spacing w:val="-9"/>
          <w:sz w:val="24"/>
          <w:szCs w:val="24"/>
        </w:rPr>
        <w:t>максимизируя</w:t>
      </w:r>
      <w:proofErr w:type="spellEnd"/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разность между годовой выручкой (табл.1) </w:t>
      </w:r>
      <w:r w:rsidRPr="00B348F9">
        <w:rPr>
          <w:rFonts w:ascii="Times New Roman" w:hAnsi="Times New Roman" w:cs="Times New Roman"/>
          <w:sz w:val="24"/>
          <w:szCs w:val="24"/>
        </w:rPr>
        <w:t xml:space="preserve">и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годовыми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затратами,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включающими выплаты процентов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кредиту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>(табл.</w:t>
      </w:r>
      <w:r w:rsidR="00B97A40">
        <w:rPr>
          <w:rFonts w:ascii="Times New Roman" w:hAnsi="Times New Roman" w:cs="Times New Roman"/>
          <w:spacing w:val="-9"/>
          <w:sz w:val="24"/>
          <w:szCs w:val="24"/>
        </w:rPr>
        <w:t>2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). </w:t>
      </w:r>
    </w:p>
    <w:p w:rsidR="00D96D9B" w:rsidRPr="001E4953" w:rsidRDefault="00382716" w:rsidP="001E4953">
      <w:pPr>
        <w:pStyle w:val="a3"/>
        <w:spacing w:before="119" w:line="264" w:lineRule="auto"/>
        <w:ind w:left="0" w:right="221" w:firstLine="67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Годовая выручка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реализации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электроэнергии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дана </w:t>
      </w:r>
      <w:r w:rsidRPr="00B348F9">
        <w:rPr>
          <w:rFonts w:ascii="Times New Roman" w:hAnsi="Times New Roman" w:cs="Times New Roman"/>
          <w:sz w:val="24"/>
          <w:szCs w:val="24"/>
        </w:rPr>
        <w:t xml:space="preserve">в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процентах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стоимости строительства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АЭС </w:t>
      </w:r>
      <w:r w:rsidRPr="00B348F9">
        <w:rPr>
          <w:rFonts w:ascii="Times New Roman" w:hAnsi="Times New Roman" w:cs="Times New Roman"/>
          <w:sz w:val="24"/>
          <w:szCs w:val="24"/>
        </w:rPr>
        <w:t>и</w:t>
      </w:r>
      <w:r w:rsidRPr="00B348F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зависит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проекта,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будущей ситуации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рынке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энергоносителей </w:t>
      </w:r>
      <w:r w:rsidRPr="00B348F9">
        <w:rPr>
          <w:rFonts w:ascii="Times New Roman" w:hAnsi="Times New Roman" w:cs="Times New Roman"/>
          <w:sz w:val="24"/>
          <w:szCs w:val="24"/>
        </w:rPr>
        <w:t xml:space="preserve">–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S1,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S2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>S3</w:t>
      </w:r>
      <w:r w:rsidR="00B348F9"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 w:rsidRPr="00B348F9">
        <w:rPr>
          <w:rFonts w:ascii="Times New Roman" w:hAnsi="Times New Roman" w:cs="Times New Roman"/>
          <w:sz w:val="24"/>
          <w:szCs w:val="24"/>
        </w:rPr>
        <w:t xml:space="preserve">и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варианта развития городка </w:t>
      </w:r>
      <w:r w:rsidRPr="00B348F9">
        <w:rPr>
          <w:rFonts w:ascii="Times New Roman" w:hAnsi="Times New Roman" w:cs="Times New Roman"/>
          <w:sz w:val="24"/>
          <w:szCs w:val="24"/>
        </w:rPr>
        <w:t xml:space="preserve">–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В1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>В2.</w:t>
      </w:r>
      <w:r w:rsidR="001E49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bookmarkStart w:id="0" w:name="_GoBack"/>
      <w:bookmarkEnd w:id="0"/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Годовые затраты зависят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проекта </w:t>
      </w:r>
      <w:r w:rsidRPr="00B348F9">
        <w:rPr>
          <w:rFonts w:ascii="Times New Roman" w:hAnsi="Times New Roman" w:cs="Times New Roman"/>
          <w:sz w:val="24"/>
          <w:szCs w:val="24"/>
        </w:rPr>
        <w:t xml:space="preserve">и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ситуации </w:t>
      </w:r>
      <w:r w:rsidRPr="00B348F9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рынке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энергоносителей; </w:t>
      </w:r>
      <w:r w:rsidRPr="00B348F9">
        <w:rPr>
          <w:rFonts w:ascii="Times New Roman" w:hAnsi="Times New Roman" w:cs="Times New Roman"/>
          <w:spacing w:val="-6"/>
          <w:sz w:val="24"/>
          <w:szCs w:val="24"/>
        </w:rPr>
        <w:t xml:space="preserve">они </w:t>
      </w:r>
      <w:r w:rsidRPr="00B348F9">
        <w:rPr>
          <w:rFonts w:ascii="Times New Roman" w:hAnsi="Times New Roman" w:cs="Times New Roman"/>
          <w:spacing w:val="-7"/>
          <w:sz w:val="24"/>
          <w:szCs w:val="24"/>
        </w:rPr>
        <w:t xml:space="preserve">тоже даны </w:t>
      </w:r>
      <w:r w:rsidRPr="00B348F9">
        <w:rPr>
          <w:rFonts w:ascii="Times New Roman" w:hAnsi="Times New Roman" w:cs="Times New Roman"/>
          <w:sz w:val="24"/>
          <w:szCs w:val="24"/>
        </w:rPr>
        <w:t>в</w:t>
      </w:r>
      <w:r w:rsidRPr="00B348F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процентах </w:t>
      </w:r>
      <w:r w:rsidRPr="00B348F9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B348F9">
        <w:rPr>
          <w:rFonts w:ascii="Times New Roman" w:hAnsi="Times New Roman" w:cs="Times New Roman"/>
          <w:spacing w:val="-8"/>
          <w:sz w:val="24"/>
          <w:szCs w:val="24"/>
        </w:rPr>
        <w:t xml:space="preserve">стоимости </w:t>
      </w:r>
      <w:r w:rsidRPr="00B348F9">
        <w:rPr>
          <w:rFonts w:ascii="Times New Roman" w:hAnsi="Times New Roman" w:cs="Times New Roman"/>
          <w:spacing w:val="-9"/>
          <w:sz w:val="24"/>
          <w:szCs w:val="24"/>
        </w:rPr>
        <w:t xml:space="preserve">строительства. </w:t>
      </w:r>
      <w:r w:rsidRPr="00B348F9">
        <w:rPr>
          <w:rFonts w:ascii="Times New Roman" w:hAnsi="Times New Roman" w:cs="Times New Roman"/>
          <w:sz w:val="24"/>
          <w:szCs w:val="24"/>
        </w:rPr>
        <w:t>Выбрать наилучший</w:t>
      </w:r>
      <w:r w:rsidRPr="00B348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sz w:val="24"/>
          <w:szCs w:val="24"/>
        </w:rPr>
        <w:t>проект.</w:t>
      </w:r>
    </w:p>
    <w:p w:rsidR="00D96D9B" w:rsidRPr="00B348F9" w:rsidRDefault="00382716">
      <w:pPr>
        <w:spacing w:before="123" w:line="261" w:lineRule="auto"/>
        <w:ind w:left="1193" w:firstLine="7336"/>
        <w:rPr>
          <w:rFonts w:ascii="Times New Roman" w:hAnsi="Times New Roman" w:cs="Times New Roman"/>
          <w:b/>
          <w:sz w:val="24"/>
          <w:szCs w:val="24"/>
        </w:rPr>
      </w:pPr>
      <w:r w:rsidRPr="00B348F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B348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1 </w:t>
      </w:r>
      <w:r w:rsidRPr="00B348F9">
        <w:rPr>
          <w:rFonts w:ascii="Times New Roman" w:hAnsi="Times New Roman" w:cs="Times New Roman"/>
          <w:b/>
          <w:sz w:val="24"/>
          <w:szCs w:val="24"/>
        </w:rPr>
        <w:t>Годовая выручка в процентах от стоимости строительства</w:t>
      </w:r>
      <w:r w:rsidRPr="00B348F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b/>
          <w:sz w:val="24"/>
          <w:szCs w:val="24"/>
        </w:rPr>
        <w:t>АЭС</w:t>
      </w:r>
    </w:p>
    <w:p w:rsidR="00D96D9B" w:rsidRPr="00B348F9" w:rsidRDefault="00D96D9B">
      <w:pPr>
        <w:pStyle w:val="a3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330"/>
        <w:gridCol w:w="1333"/>
        <w:gridCol w:w="1333"/>
        <w:gridCol w:w="1330"/>
        <w:gridCol w:w="1333"/>
        <w:gridCol w:w="1844"/>
      </w:tblGrid>
      <w:tr w:rsidR="00D96D9B" w:rsidRPr="00B348F9">
        <w:trPr>
          <w:trHeight w:val="551"/>
        </w:trPr>
        <w:tc>
          <w:tcPr>
            <w:tcW w:w="1222" w:type="dxa"/>
            <w:vMerge w:val="restart"/>
          </w:tcPr>
          <w:p w:rsidR="00D96D9B" w:rsidRPr="00B348F9" w:rsidRDefault="00D96D9B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9B" w:rsidRPr="00B348F9" w:rsidRDefault="00382716">
            <w:pPr>
              <w:pStyle w:val="TableParagraph"/>
              <w:spacing w:line="240" w:lineRule="auto"/>
              <w:ind w:left="2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3" w:type="dxa"/>
            <w:gridSpan w:val="6"/>
          </w:tcPr>
          <w:p w:rsidR="00D96D9B" w:rsidRPr="00B348F9" w:rsidRDefault="00382716">
            <w:pPr>
              <w:pStyle w:val="TableParagraph"/>
              <w:spacing w:line="276" w:lineRule="exact"/>
              <w:ind w:left="2153" w:right="1617" w:hanging="5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Ситуация на рынке энергоносителей (S1 – S3) и вариант развития городка (В1 – В2)</w:t>
            </w:r>
          </w:p>
        </w:tc>
      </w:tr>
      <w:tr w:rsidR="00D96D9B" w:rsidRPr="00B348F9">
        <w:trPr>
          <w:trHeight w:val="278"/>
        </w:trPr>
        <w:tc>
          <w:tcPr>
            <w:tcW w:w="1222" w:type="dxa"/>
            <w:vMerge/>
            <w:tcBorders>
              <w:top w:val="nil"/>
            </w:tcBorders>
          </w:tcPr>
          <w:p w:rsidR="00D96D9B" w:rsidRPr="00B348F9" w:rsidRDefault="00D9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spacing w:line="258" w:lineRule="exact"/>
              <w:ind w:left="216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S1 и В1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spacing w:line="258" w:lineRule="exact"/>
              <w:ind w:left="217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S1 и В2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spacing w:line="258" w:lineRule="exact"/>
              <w:ind w:left="213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S2 и В1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spacing w:line="258" w:lineRule="exact"/>
              <w:ind w:left="212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S2 и В2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spacing w:line="258" w:lineRule="exact"/>
              <w:ind w:left="216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S3 и В1</w:t>
            </w:r>
          </w:p>
        </w:tc>
        <w:tc>
          <w:tcPr>
            <w:tcW w:w="1844" w:type="dxa"/>
          </w:tcPr>
          <w:p w:rsidR="00D96D9B" w:rsidRPr="00B348F9" w:rsidRDefault="00382716">
            <w:pPr>
              <w:pStyle w:val="TableParagraph"/>
              <w:spacing w:line="258" w:lineRule="exact"/>
              <w:ind w:left="472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S3 и В2</w:t>
            </w:r>
          </w:p>
        </w:tc>
      </w:tr>
      <w:tr w:rsidR="00D96D9B" w:rsidRPr="00B348F9">
        <w:trPr>
          <w:trHeight w:val="275"/>
        </w:trPr>
        <w:tc>
          <w:tcPr>
            <w:tcW w:w="1222" w:type="dxa"/>
          </w:tcPr>
          <w:p w:rsidR="00D96D9B" w:rsidRPr="00B348F9" w:rsidRDefault="00382716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6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6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5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4" w:type="dxa"/>
          </w:tcPr>
          <w:p w:rsidR="00D96D9B" w:rsidRPr="00B348F9" w:rsidRDefault="00382716">
            <w:pPr>
              <w:pStyle w:val="TableParagraph"/>
              <w:ind w:left="470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D9B" w:rsidRPr="00B348F9">
        <w:trPr>
          <w:trHeight w:val="275"/>
        </w:trPr>
        <w:tc>
          <w:tcPr>
            <w:tcW w:w="1222" w:type="dxa"/>
          </w:tcPr>
          <w:p w:rsidR="00D96D9B" w:rsidRPr="00B348F9" w:rsidRDefault="00382716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6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6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5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4" w:type="dxa"/>
          </w:tcPr>
          <w:p w:rsidR="00D96D9B" w:rsidRPr="00B348F9" w:rsidRDefault="00382716">
            <w:pPr>
              <w:pStyle w:val="TableParagraph"/>
              <w:ind w:left="470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6D9B" w:rsidRPr="00B348F9">
        <w:trPr>
          <w:trHeight w:val="275"/>
        </w:trPr>
        <w:tc>
          <w:tcPr>
            <w:tcW w:w="1222" w:type="dxa"/>
          </w:tcPr>
          <w:p w:rsidR="00D96D9B" w:rsidRPr="00B348F9" w:rsidRDefault="00382716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6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6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5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</w:tcPr>
          <w:p w:rsidR="00D96D9B" w:rsidRPr="00B348F9" w:rsidRDefault="00382716">
            <w:pPr>
              <w:pStyle w:val="TableParagraph"/>
              <w:ind w:left="470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96D9B" w:rsidRPr="00B348F9">
        <w:trPr>
          <w:trHeight w:val="275"/>
        </w:trPr>
        <w:tc>
          <w:tcPr>
            <w:tcW w:w="1222" w:type="dxa"/>
          </w:tcPr>
          <w:p w:rsidR="00D96D9B" w:rsidRPr="00B348F9" w:rsidRDefault="00382716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6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6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0" w:type="dxa"/>
          </w:tcPr>
          <w:p w:rsidR="00D96D9B" w:rsidRPr="00B348F9" w:rsidRDefault="00382716">
            <w:pPr>
              <w:pStyle w:val="TableParagraph"/>
              <w:ind w:left="215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3" w:type="dxa"/>
          </w:tcPr>
          <w:p w:rsidR="00D96D9B" w:rsidRPr="00B348F9" w:rsidRDefault="00382716">
            <w:pPr>
              <w:pStyle w:val="TableParagraph"/>
              <w:ind w:left="217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4" w:type="dxa"/>
          </w:tcPr>
          <w:p w:rsidR="00D96D9B" w:rsidRPr="00B348F9" w:rsidRDefault="00382716">
            <w:pPr>
              <w:pStyle w:val="TableParagraph"/>
              <w:ind w:left="470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96D9B" w:rsidRPr="00B348F9" w:rsidRDefault="00D96D9B">
      <w:pPr>
        <w:pStyle w:val="a3"/>
        <w:spacing w:before="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6D9B" w:rsidRPr="00B348F9" w:rsidRDefault="00382716">
      <w:pPr>
        <w:ind w:left="1188" w:firstLine="7340"/>
        <w:rPr>
          <w:rFonts w:ascii="Times New Roman" w:hAnsi="Times New Roman" w:cs="Times New Roman"/>
          <w:b/>
          <w:sz w:val="24"/>
          <w:szCs w:val="24"/>
        </w:rPr>
      </w:pPr>
      <w:r w:rsidRPr="00B348F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97A40">
        <w:rPr>
          <w:rFonts w:ascii="Times New Roman" w:hAnsi="Times New Roman" w:cs="Times New Roman"/>
          <w:b/>
          <w:spacing w:val="-7"/>
          <w:sz w:val="24"/>
          <w:szCs w:val="24"/>
        </w:rPr>
        <w:t>2</w:t>
      </w:r>
      <w:r w:rsidRPr="00B348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b/>
          <w:sz w:val="24"/>
          <w:szCs w:val="24"/>
        </w:rPr>
        <w:t>Годовые затраты в процентах от стоимости строительства</w:t>
      </w:r>
      <w:r w:rsidRPr="00B348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348F9">
        <w:rPr>
          <w:rFonts w:ascii="Times New Roman" w:hAnsi="Times New Roman" w:cs="Times New Roman"/>
          <w:b/>
          <w:sz w:val="24"/>
          <w:szCs w:val="24"/>
        </w:rPr>
        <w:t>АЭС</w:t>
      </w:r>
    </w:p>
    <w:p w:rsidR="00D96D9B" w:rsidRPr="00B348F9" w:rsidRDefault="00D96D9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2328"/>
        <w:gridCol w:w="2330"/>
        <w:gridCol w:w="2841"/>
      </w:tblGrid>
      <w:tr w:rsidR="00D96D9B" w:rsidRPr="00B348F9">
        <w:trPr>
          <w:trHeight w:val="275"/>
        </w:trPr>
        <w:tc>
          <w:tcPr>
            <w:tcW w:w="2220" w:type="dxa"/>
            <w:vMerge w:val="restart"/>
          </w:tcPr>
          <w:p w:rsidR="00D96D9B" w:rsidRPr="00B348F9" w:rsidRDefault="00382716">
            <w:pPr>
              <w:pStyle w:val="TableParagraph"/>
              <w:spacing w:before="139" w:line="240" w:lineRule="auto"/>
              <w:ind w:left="7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499" w:type="dxa"/>
            <w:gridSpan w:val="3"/>
          </w:tcPr>
          <w:p w:rsidR="00D96D9B" w:rsidRPr="00B348F9" w:rsidRDefault="00382716">
            <w:pPr>
              <w:pStyle w:val="TableParagraph"/>
              <w:ind w:left="1665" w:right="1653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Ситуация на рынке энергоносителей</w:t>
            </w:r>
          </w:p>
        </w:tc>
      </w:tr>
      <w:tr w:rsidR="00D96D9B" w:rsidRPr="00B348F9">
        <w:trPr>
          <w:trHeight w:val="277"/>
        </w:trPr>
        <w:tc>
          <w:tcPr>
            <w:tcW w:w="2220" w:type="dxa"/>
            <w:vMerge/>
            <w:tcBorders>
              <w:top w:val="nil"/>
            </w:tcBorders>
          </w:tcPr>
          <w:p w:rsidR="00D96D9B" w:rsidRPr="00B348F9" w:rsidRDefault="00D9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6D9B" w:rsidRPr="00B348F9" w:rsidRDefault="00382716">
            <w:pPr>
              <w:pStyle w:val="TableParagraph"/>
              <w:spacing w:line="258" w:lineRule="exact"/>
              <w:ind w:left="764" w:righ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330" w:type="dxa"/>
          </w:tcPr>
          <w:p w:rsidR="00D96D9B" w:rsidRPr="00B348F9" w:rsidRDefault="00382716">
            <w:pPr>
              <w:pStyle w:val="TableParagraph"/>
              <w:spacing w:line="258" w:lineRule="exact"/>
              <w:ind w:left="767" w:righ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841" w:type="dxa"/>
          </w:tcPr>
          <w:p w:rsidR="00D96D9B" w:rsidRPr="00B348F9" w:rsidRDefault="00382716">
            <w:pPr>
              <w:pStyle w:val="TableParagraph"/>
              <w:spacing w:line="258" w:lineRule="exact"/>
              <w:ind w:left="1023" w:right="100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D96D9B" w:rsidRPr="00B348F9">
        <w:trPr>
          <w:trHeight w:val="275"/>
        </w:trPr>
        <w:tc>
          <w:tcPr>
            <w:tcW w:w="2220" w:type="dxa"/>
          </w:tcPr>
          <w:p w:rsidR="00D96D9B" w:rsidRPr="00B348F9" w:rsidRDefault="00382716">
            <w:pPr>
              <w:pStyle w:val="TableParagraph"/>
              <w:ind w:left="935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28" w:type="dxa"/>
          </w:tcPr>
          <w:p w:rsidR="00D96D9B" w:rsidRPr="00B348F9" w:rsidRDefault="00B97A40">
            <w:pPr>
              <w:pStyle w:val="TableParagraph"/>
              <w:ind w:left="765" w:righ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0" w:type="dxa"/>
          </w:tcPr>
          <w:p w:rsidR="00D96D9B" w:rsidRPr="00B348F9" w:rsidRDefault="00B97A40">
            <w:pPr>
              <w:pStyle w:val="TableParagraph"/>
              <w:ind w:left="768" w:righ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41" w:type="dxa"/>
          </w:tcPr>
          <w:p w:rsidR="00D96D9B" w:rsidRPr="00B348F9" w:rsidRDefault="00B97A40">
            <w:pPr>
              <w:pStyle w:val="TableParagraph"/>
              <w:ind w:left="1024" w:right="10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96D9B" w:rsidRPr="00B348F9">
        <w:trPr>
          <w:trHeight w:val="275"/>
        </w:trPr>
        <w:tc>
          <w:tcPr>
            <w:tcW w:w="2220" w:type="dxa"/>
          </w:tcPr>
          <w:p w:rsidR="00D96D9B" w:rsidRPr="00B348F9" w:rsidRDefault="00382716">
            <w:pPr>
              <w:pStyle w:val="TableParagraph"/>
              <w:ind w:left="935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28" w:type="dxa"/>
          </w:tcPr>
          <w:p w:rsidR="00D96D9B" w:rsidRPr="00B348F9" w:rsidRDefault="00B97A40">
            <w:pPr>
              <w:pStyle w:val="TableParagraph"/>
              <w:ind w:left="763" w:righ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0" w:type="dxa"/>
          </w:tcPr>
          <w:p w:rsidR="00D96D9B" w:rsidRPr="00B348F9" w:rsidRDefault="00B97A40">
            <w:pPr>
              <w:pStyle w:val="TableParagraph"/>
              <w:ind w:left="765" w:righ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1" w:type="dxa"/>
          </w:tcPr>
          <w:p w:rsidR="00D96D9B" w:rsidRPr="00B348F9" w:rsidRDefault="00B97A40">
            <w:pPr>
              <w:pStyle w:val="TableParagraph"/>
              <w:ind w:left="1021" w:right="10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6D9B" w:rsidRPr="00B348F9">
        <w:trPr>
          <w:trHeight w:val="275"/>
        </w:trPr>
        <w:tc>
          <w:tcPr>
            <w:tcW w:w="2220" w:type="dxa"/>
          </w:tcPr>
          <w:p w:rsidR="00D96D9B" w:rsidRPr="00B348F9" w:rsidRDefault="00382716">
            <w:pPr>
              <w:pStyle w:val="TableParagraph"/>
              <w:ind w:left="935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28" w:type="dxa"/>
          </w:tcPr>
          <w:p w:rsidR="00D96D9B" w:rsidRPr="00B348F9" w:rsidRDefault="00B97A40">
            <w:pPr>
              <w:pStyle w:val="TableParagraph"/>
              <w:ind w:left="765" w:righ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30" w:type="dxa"/>
          </w:tcPr>
          <w:p w:rsidR="00D96D9B" w:rsidRPr="00B348F9" w:rsidRDefault="00B97A40">
            <w:pPr>
              <w:pStyle w:val="TableParagraph"/>
              <w:ind w:left="768" w:righ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</w:tcPr>
          <w:p w:rsidR="00D96D9B" w:rsidRPr="00B348F9" w:rsidRDefault="00B97A40">
            <w:pPr>
              <w:pStyle w:val="TableParagraph"/>
              <w:ind w:left="1024" w:right="10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96D9B" w:rsidRPr="00B348F9">
        <w:trPr>
          <w:trHeight w:val="275"/>
        </w:trPr>
        <w:tc>
          <w:tcPr>
            <w:tcW w:w="2220" w:type="dxa"/>
          </w:tcPr>
          <w:p w:rsidR="00D96D9B" w:rsidRPr="00B348F9" w:rsidRDefault="00382716">
            <w:pPr>
              <w:pStyle w:val="TableParagraph"/>
              <w:ind w:left="935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28" w:type="dxa"/>
          </w:tcPr>
          <w:p w:rsidR="00D96D9B" w:rsidRPr="00B348F9" w:rsidRDefault="00B97A40">
            <w:pPr>
              <w:pStyle w:val="TableParagraph"/>
              <w:ind w:left="763" w:righ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</w:tcPr>
          <w:p w:rsidR="00D96D9B" w:rsidRPr="00B348F9" w:rsidRDefault="00B97A40">
            <w:pPr>
              <w:pStyle w:val="TableParagraph"/>
              <w:ind w:left="765" w:righ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</w:tcPr>
          <w:p w:rsidR="00D96D9B" w:rsidRPr="00B348F9" w:rsidRDefault="00B97A40">
            <w:pPr>
              <w:pStyle w:val="TableParagraph"/>
              <w:ind w:left="1021" w:right="10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96D9B" w:rsidRDefault="00D96D9B">
      <w:pPr>
        <w:rPr>
          <w:sz w:val="24"/>
        </w:rPr>
        <w:sectPr w:rsidR="00D96D9B" w:rsidSect="00B348F9">
          <w:footerReference w:type="default" r:id="rId8"/>
          <w:pgSz w:w="11910" w:h="16840"/>
          <w:pgMar w:top="720" w:right="720" w:bottom="720" w:left="720" w:header="0" w:footer="779" w:gutter="0"/>
          <w:cols w:space="720"/>
          <w:docGrid w:linePitch="299"/>
        </w:sectPr>
      </w:pPr>
    </w:p>
    <w:p w:rsidR="00D96D9B" w:rsidRPr="00B348F9" w:rsidRDefault="00D96D9B" w:rsidP="00B348F9">
      <w:pPr>
        <w:pStyle w:val="a3"/>
        <w:spacing w:before="78"/>
        <w:ind w:left="0"/>
        <w:rPr>
          <w:rFonts w:asciiTheme="minorHAnsi" w:eastAsia="PMingLiU" w:hAnsiTheme="minorHAnsi"/>
        </w:rPr>
      </w:pPr>
    </w:p>
    <w:sectPr w:rsidR="00D96D9B" w:rsidRPr="00B348F9" w:rsidSect="00CC4F92">
      <w:pgSz w:w="11910" w:h="16840"/>
      <w:pgMar w:top="1040" w:right="900" w:bottom="960" w:left="900" w:header="0" w:footer="77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CEF" w:rsidRDefault="00F42CEF">
      <w:r>
        <w:separator/>
      </w:r>
    </w:p>
  </w:endnote>
  <w:endnote w:type="continuationSeparator" w:id="0">
    <w:p w:rsidR="00F42CEF" w:rsidRDefault="00F4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9B" w:rsidRDefault="00F42CEF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91.9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D96D9B" w:rsidRDefault="0038271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CEF" w:rsidRDefault="00F42CEF">
      <w:r>
        <w:separator/>
      </w:r>
    </w:p>
  </w:footnote>
  <w:footnote w:type="continuationSeparator" w:id="0">
    <w:p w:rsidR="00F42CEF" w:rsidRDefault="00F4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E54"/>
    <w:multiLevelType w:val="hybridMultilevel"/>
    <w:tmpl w:val="D48241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0843"/>
    <w:multiLevelType w:val="hybridMultilevel"/>
    <w:tmpl w:val="3DF06C00"/>
    <w:lvl w:ilvl="0" w:tplc="B6CC2B5E">
      <w:numFmt w:val="bullet"/>
      <w:lvlText w:val="–"/>
      <w:lvlJc w:val="left"/>
      <w:pPr>
        <w:ind w:left="232" w:hanging="24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EC81B16">
      <w:start w:val="1"/>
      <w:numFmt w:val="decimal"/>
      <w:lvlText w:val="%2)"/>
      <w:lvlJc w:val="left"/>
      <w:pPr>
        <w:ind w:left="232" w:hanging="430"/>
        <w:jc w:val="right"/>
      </w:pPr>
      <w:rPr>
        <w:rFonts w:ascii="Arial" w:eastAsia="Arial" w:hAnsi="Arial" w:cs="Arial" w:hint="default"/>
        <w:i/>
        <w:w w:val="100"/>
        <w:sz w:val="28"/>
        <w:szCs w:val="28"/>
        <w:lang w:val="ru-RU" w:eastAsia="ru-RU" w:bidi="ru-RU"/>
      </w:rPr>
    </w:lvl>
    <w:lvl w:ilvl="2" w:tplc="5B9E26A4">
      <w:numFmt w:val="bullet"/>
      <w:lvlText w:val="•"/>
      <w:lvlJc w:val="left"/>
      <w:pPr>
        <w:ind w:left="2213" w:hanging="430"/>
      </w:pPr>
      <w:rPr>
        <w:rFonts w:hint="default"/>
        <w:lang w:val="ru-RU" w:eastAsia="ru-RU" w:bidi="ru-RU"/>
      </w:rPr>
    </w:lvl>
    <w:lvl w:ilvl="3" w:tplc="BFE413C0">
      <w:numFmt w:val="bullet"/>
      <w:lvlText w:val="•"/>
      <w:lvlJc w:val="left"/>
      <w:pPr>
        <w:ind w:left="3199" w:hanging="430"/>
      </w:pPr>
      <w:rPr>
        <w:rFonts w:hint="default"/>
        <w:lang w:val="ru-RU" w:eastAsia="ru-RU" w:bidi="ru-RU"/>
      </w:rPr>
    </w:lvl>
    <w:lvl w:ilvl="4" w:tplc="258AA172">
      <w:numFmt w:val="bullet"/>
      <w:lvlText w:val="•"/>
      <w:lvlJc w:val="left"/>
      <w:pPr>
        <w:ind w:left="4186" w:hanging="430"/>
      </w:pPr>
      <w:rPr>
        <w:rFonts w:hint="default"/>
        <w:lang w:val="ru-RU" w:eastAsia="ru-RU" w:bidi="ru-RU"/>
      </w:rPr>
    </w:lvl>
    <w:lvl w:ilvl="5" w:tplc="2C6ECD32">
      <w:numFmt w:val="bullet"/>
      <w:lvlText w:val="•"/>
      <w:lvlJc w:val="left"/>
      <w:pPr>
        <w:ind w:left="5173" w:hanging="430"/>
      </w:pPr>
      <w:rPr>
        <w:rFonts w:hint="default"/>
        <w:lang w:val="ru-RU" w:eastAsia="ru-RU" w:bidi="ru-RU"/>
      </w:rPr>
    </w:lvl>
    <w:lvl w:ilvl="6" w:tplc="994EC58C">
      <w:numFmt w:val="bullet"/>
      <w:lvlText w:val="•"/>
      <w:lvlJc w:val="left"/>
      <w:pPr>
        <w:ind w:left="6159" w:hanging="430"/>
      </w:pPr>
      <w:rPr>
        <w:rFonts w:hint="default"/>
        <w:lang w:val="ru-RU" w:eastAsia="ru-RU" w:bidi="ru-RU"/>
      </w:rPr>
    </w:lvl>
    <w:lvl w:ilvl="7" w:tplc="1AAEDDDE">
      <w:numFmt w:val="bullet"/>
      <w:lvlText w:val="•"/>
      <w:lvlJc w:val="left"/>
      <w:pPr>
        <w:ind w:left="7146" w:hanging="430"/>
      </w:pPr>
      <w:rPr>
        <w:rFonts w:hint="default"/>
        <w:lang w:val="ru-RU" w:eastAsia="ru-RU" w:bidi="ru-RU"/>
      </w:rPr>
    </w:lvl>
    <w:lvl w:ilvl="8" w:tplc="1E7AA720">
      <w:numFmt w:val="bullet"/>
      <w:lvlText w:val="•"/>
      <w:lvlJc w:val="left"/>
      <w:pPr>
        <w:ind w:left="813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55142B22"/>
    <w:multiLevelType w:val="hybridMultilevel"/>
    <w:tmpl w:val="D36EE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9B"/>
    <w:rsid w:val="001E4953"/>
    <w:rsid w:val="00382716"/>
    <w:rsid w:val="00B348F9"/>
    <w:rsid w:val="00B97A40"/>
    <w:rsid w:val="00CC4F92"/>
    <w:rsid w:val="00D96D9B"/>
    <w:rsid w:val="00DB33A7"/>
    <w:rsid w:val="00F357EC"/>
    <w:rsid w:val="00F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FC608"/>
  <w15:docId w15:val="{7EC442C8-D873-4F1B-AC78-4763BF65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444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hanging="23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0E57-C0F6-4C4B-8721-8D1E6DD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Индивидуальное задание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Индивидуальное задание</dc:title>
  <dc:creator>user</dc:creator>
  <cp:lastModifiedBy>User</cp:lastModifiedBy>
  <cp:revision>6</cp:revision>
  <cp:lastPrinted>2020-09-09T13:36:00Z</cp:lastPrinted>
  <dcterms:created xsi:type="dcterms:W3CDTF">2020-09-09T13:22:00Z</dcterms:created>
  <dcterms:modified xsi:type="dcterms:W3CDTF">2020-09-09T13:56:00Z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2020-09-09T00:00:00Z</vt:filetime>
  </property>
</Properties>
</file>