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A9" w:rsidRDefault="00B767A9" w:rsidP="00B7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4.17</w:t>
      </w:r>
    </w:p>
    <w:p w:rsidR="00B767A9" w:rsidRDefault="00B767A9" w:rsidP="00B767A9">
      <w:pPr>
        <w:jc w:val="center"/>
        <w:rPr>
          <w:b/>
          <w:sz w:val="28"/>
          <w:szCs w:val="28"/>
        </w:rPr>
      </w:pPr>
    </w:p>
    <w:p w:rsidR="00B767A9" w:rsidRDefault="00B767A9" w:rsidP="00B767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закрытого резервуара с избыточным давлением на поверхности масла, соответствующим показанию манометра </w:t>
      </w:r>
      <w:proofErr w:type="spellStart"/>
      <w:r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ман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0,11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, трансформаторное масло подаётся в открытый отстойник по трубе диаметром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>
        <w:rPr>
          <w:sz w:val="28"/>
          <w:szCs w:val="28"/>
        </w:rPr>
        <w:t xml:space="preserve"> и длиной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,0 м"/>
        </w:smartTagPr>
        <w:r>
          <w:rPr>
            <w:sz w:val="28"/>
            <w:szCs w:val="28"/>
          </w:rPr>
          <w:t>60,0 м</w:t>
        </w:r>
      </w:smartTag>
      <w:r>
        <w:rPr>
          <w:sz w:val="28"/>
          <w:szCs w:val="28"/>
        </w:rPr>
        <w:t>. На трубе установлен пробковый кран с углом закрытия α = 30˚ (рис. 4.13).</w:t>
      </w:r>
    </w:p>
    <w:p w:rsidR="00B767A9" w:rsidRDefault="00B767A9" w:rsidP="00B767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Определить, какой должна быть разность уровней масла в баке и отстойнике (</w:t>
      </w:r>
      <w:r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) для обеспечения пропускной способности трубопровода      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2,5 л/с.</w:t>
      </w:r>
    </w:p>
    <w:p w:rsidR="00B767A9" w:rsidRDefault="00B767A9" w:rsidP="00B7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Принять плотность масла </w:t>
      </w:r>
      <w:proofErr w:type="spellStart"/>
      <w:r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масл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884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коэффициент </w:t>
      </w:r>
      <w:proofErr w:type="spellStart"/>
      <w:proofErr w:type="gramStart"/>
      <w:r>
        <w:rPr>
          <w:sz w:val="28"/>
          <w:szCs w:val="28"/>
        </w:rPr>
        <w:t>кинемати</w:t>
      </w:r>
      <w:proofErr w:type="spellEnd"/>
      <w:r>
        <w:rPr>
          <w:sz w:val="28"/>
          <w:szCs w:val="28"/>
        </w:rPr>
        <w:t>-ческой</w:t>
      </w:r>
      <w:proofErr w:type="gramEnd"/>
      <w:r>
        <w:rPr>
          <w:sz w:val="28"/>
          <w:szCs w:val="28"/>
        </w:rPr>
        <w:t xml:space="preserve"> вязкости масла </w:t>
      </w:r>
      <w:proofErr w:type="spellStart"/>
      <w:r>
        <w:rPr>
          <w:sz w:val="28"/>
          <w:szCs w:val="28"/>
        </w:rPr>
        <w:t>ν</w:t>
      </w:r>
      <w:r>
        <w:rPr>
          <w:sz w:val="28"/>
          <w:szCs w:val="28"/>
          <w:vertAlign w:val="subscript"/>
        </w:rPr>
        <w:t>масл</w:t>
      </w:r>
      <w:proofErr w:type="spellEnd"/>
      <w:r>
        <w:rPr>
          <w:sz w:val="28"/>
          <w:szCs w:val="28"/>
        </w:rPr>
        <w:t xml:space="preserve"> = 30·10</w:t>
      </w:r>
      <w:r>
        <w:rPr>
          <w:sz w:val="28"/>
          <w:szCs w:val="28"/>
          <w:vertAlign w:val="superscript"/>
        </w:rPr>
        <w:t xml:space="preserve">-6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/с.</w:t>
      </w:r>
    </w:p>
    <w:p w:rsidR="00B767A9" w:rsidRDefault="00B767A9" w:rsidP="00B767A9">
      <w:pPr>
        <w:jc w:val="both"/>
        <w:rPr>
          <w:sz w:val="28"/>
          <w:szCs w:val="28"/>
        </w:rPr>
      </w:pPr>
    </w:p>
    <w:p w:rsidR="00B767A9" w:rsidRDefault="00B767A9" w:rsidP="00B767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Ответ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напор </w:t>
      </w:r>
      <w:r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4 м"/>
        </w:smartTagPr>
        <w:r>
          <w:rPr>
            <w:sz w:val="28"/>
            <w:szCs w:val="28"/>
          </w:rPr>
          <w:t>2,4 м</w:t>
        </w:r>
      </w:smartTag>
      <w:r>
        <w:rPr>
          <w:sz w:val="28"/>
          <w:szCs w:val="28"/>
        </w:rPr>
        <w:t>.</w:t>
      </w:r>
    </w:p>
    <w:p w:rsidR="00B767A9" w:rsidRDefault="00B767A9" w:rsidP="00B767A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054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0C" w:rsidRDefault="00DD500C">
      <w:bookmarkStart w:id="0" w:name="_GoBack"/>
      <w:bookmarkEnd w:id="0"/>
    </w:p>
    <w:sectPr w:rsidR="00DD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3"/>
    <w:rsid w:val="00B767A9"/>
    <w:rsid w:val="00D51003"/>
    <w:rsid w:val="00D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DB35-2A01-4A8C-95E9-44F45126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2020-09-16T10:45:00Z</dcterms:created>
  <dcterms:modified xsi:type="dcterms:W3CDTF">2020-09-16T10:47:00Z</dcterms:modified>
</cp:coreProperties>
</file>