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1D" w:rsidRDefault="006764D1" w:rsidP="00B4361D">
      <w:pPr>
        <w:tabs>
          <w:tab w:val="left" w:pos="708"/>
        </w:tabs>
        <w:jc w:val="right"/>
        <w:rPr>
          <w:b/>
          <w:bCs/>
        </w:rPr>
      </w:pPr>
      <w:bookmarkStart w:id="0" w:name="_Toc346617576"/>
      <w:bookmarkStart w:id="1" w:name="_GoBack"/>
      <w:bookmarkEnd w:id="1"/>
      <w:r>
        <w:rPr>
          <w:b/>
          <w:bCs/>
        </w:rPr>
        <w:t xml:space="preserve">И  </w:t>
      </w:r>
      <w:r w:rsidR="00B4361D">
        <w:rPr>
          <w:b/>
          <w:bCs/>
        </w:rPr>
        <w:t>Приложение 6</w:t>
      </w:r>
    </w:p>
    <w:p w:rsidR="00B4361D" w:rsidRDefault="00B4361D" w:rsidP="00B4361D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 xml:space="preserve"> к рабочей программе</w:t>
      </w:r>
    </w:p>
    <w:p w:rsidR="00B4361D" w:rsidRDefault="00B4361D" w:rsidP="00B4361D">
      <w:pPr>
        <w:tabs>
          <w:tab w:val="left" w:pos="708"/>
        </w:tabs>
        <w:ind w:firstLine="7938"/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keepNext/>
        <w:jc w:val="center"/>
        <w:outlineLvl w:val="0"/>
        <w:rPr>
          <w:sz w:val="20"/>
        </w:rPr>
      </w:pPr>
      <w:r>
        <w:rPr>
          <w:sz w:val="20"/>
        </w:rPr>
        <w:t>Федеральное государственное бюджетное образовательное учреждение высшего образования</w:t>
      </w:r>
    </w:p>
    <w:p w:rsidR="00B4361D" w:rsidRDefault="00B4361D" w:rsidP="00B4361D">
      <w:pPr>
        <w:spacing w:line="280" w:lineRule="exact"/>
        <w:jc w:val="center"/>
        <w:rPr>
          <w:b/>
          <w:spacing w:val="30"/>
          <w:sz w:val="20"/>
        </w:rPr>
      </w:pPr>
      <w:r>
        <w:rPr>
          <w:b/>
          <w:sz w:val="20"/>
        </w:rPr>
        <w:t>УРАЛЬСКИЙ ГОСУДАРСТВЕННЫЙ ЭКОНОМИЧЕСКИЙ УНИВЕРСИТЕТ</w:t>
      </w: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</w:p>
    <w:p w:rsidR="00B4361D" w:rsidRDefault="00B4361D" w:rsidP="00B4361D">
      <w:pPr>
        <w:ind w:left="5670"/>
        <w:rPr>
          <w:sz w:val="20"/>
        </w:rPr>
      </w:pPr>
      <w:r>
        <w:rPr>
          <w:sz w:val="20"/>
        </w:rPr>
        <w:t>УТВЕРЖДЕНЫ</w:t>
      </w:r>
    </w:p>
    <w:p w:rsidR="00B4361D" w:rsidRDefault="00B4361D" w:rsidP="00B4361D">
      <w:pPr>
        <w:ind w:left="5670"/>
        <w:rPr>
          <w:color w:val="000000"/>
          <w:sz w:val="20"/>
        </w:rPr>
      </w:pPr>
      <w:r>
        <w:rPr>
          <w:sz w:val="20"/>
        </w:rPr>
        <w:t>на заседании кафедры менеджмента и предпринимательства</w:t>
      </w:r>
    </w:p>
    <w:p w:rsidR="00B4361D" w:rsidRDefault="00B4361D" w:rsidP="00B4361D">
      <w:pPr>
        <w:ind w:left="5670"/>
        <w:rPr>
          <w:color w:val="000000"/>
          <w:sz w:val="20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sz w:val="28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МЕТОДИЧЕСКИЕ РЕКОМЕНДАЦИИ ПО ВЫПОЛНЕНИЮ КОНТРОЛЬНОЙ РАБОТЫ</w:t>
      </w: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:rsidR="00B4361D" w:rsidRDefault="00C51F8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Компенсационный</w:t>
      </w:r>
      <w:r w:rsidR="00B4361D">
        <w:rPr>
          <w:rStyle w:val="dxdefaultcursor"/>
          <w:b/>
          <w:color w:val="0000FF"/>
        </w:rPr>
        <w:t xml:space="preserve"> менеджмент</w:t>
      </w:r>
      <w:bookmarkEnd w:id="0"/>
    </w:p>
    <w:p w:rsidR="00B4361D" w:rsidRDefault="00B4361D">
      <w:pPr>
        <w:spacing w:after="200" w:line="276" w:lineRule="auto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br w:type="page"/>
      </w:r>
    </w:p>
    <w:p w:rsidR="00B4361D" w:rsidRDefault="00B4361D" w:rsidP="00B4361D">
      <w:pPr>
        <w:tabs>
          <w:tab w:val="left" w:pos="708"/>
        </w:tabs>
        <w:jc w:val="center"/>
        <w:rPr>
          <w:rStyle w:val="dxdefaultcursor"/>
          <w:b/>
          <w:color w:val="0000FF"/>
        </w:rPr>
      </w:pPr>
    </w:p>
    <w:p w:rsidR="0015191F" w:rsidRDefault="00356F66" w:rsidP="00356F66">
      <w:pPr>
        <w:pStyle w:val="1"/>
      </w:pPr>
      <w:r w:rsidRPr="00CA6E0D">
        <w:t xml:space="preserve">МЕТОДИЧЕСКИЕ УКАЗАНИЯ ПО ВЫПОЛНЕНИЮ </w:t>
      </w:r>
    </w:p>
    <w:p w:rsidR="00356F66" w:rsidRPr="00CA6E0D" w:rsidRDefault="002C23B7" w:rsidP="0015191F">
      <w:pPr>
        <w:pStyle w:val="1"/>
        <w:numPr>
          <w:ilvl w:val="0"/>
          <w:numId w:val="0"/>
        </w:numPr>
        <w:ind w:left="360"/>
      </w:pPr>
      <w:r>
        <w:t>КОНТРОЛЬНЫХ</w:t>
      </w:r>
      <w:r w:rsidR="00356F66" w:rsidRPr="00CA6E0D">
        <w:t xml:space="preserve"> РАБОТ</w:t>
      </w:r>
    </w:p>
    <w:p w:rsidR="00356F66" w:rsidRPr="00CA6E0D" w:rsidRDefault="00356F66" w:rsidP="00356F66">
      <w:pPr>
        <w:spacing w:line="360" w:lineRule="exact"/>
        <w:ind w:firstLine="765"/>
        <w:jc w:val="both"/>
        <w:rPr>
          <w:sz w:val="28"/>
          <w:szCs w:val="28"/>
        </w:rPr>
      </w:pPr>
    </w:p>
    <w:p w:rsidR="00356F66" w:rsidRDefault="00356F66" w:rsidP="00744849">
      <w:pPr>
        <w:spacing w:line="360" w:lineRule="exact"/>
        <w:ind w:firstLine="567"/>
        <w:jc w:val="both"/>
        <w:rPr>
          <w:spacing w:val="-4"/>
          <w:sz w:val="28"/>
        </w:rPr>
      </w:pPr>
      <w:r w:rsidRPr="00CA6E0D">
        <w:rPr>
          <w:sz w:val="28"/>
          <w:szCs w:val="28"/>
        </w:rPr>
        <w:t xml:space="preserve">Целью </w:t>
      </w:r>
      <w:r w:rsidR="00744849">
        <w:rPr>
          <w:sz w:val="28"/>
          <w:szCs w:val="28"/>
        </w:rPr>
        <w:t>выполнения контрольной</w:t>
      </w:r>
      <w:r w:rsidRPr="00CA6E0D">
        <w:rPr>
          <w:sz w:val="28"/>
          <w:szCs w:val="28"/>
        </w:rPr>
        <w:t xml:space="preserve"> работы является использование полученных студентами в ходе обучения теоретических знаний и умений </w:t>
      </w:r>
      <w:r w:rsidRPr="00CA6E0D">
        <w:rPr>
          <w:sz w:val="28"/>
          <w:szCs w:val="28"/>
        </w:rPr>
        <w:br/>
        <w:t>в управлении конкретными ситуациями</w:t>
      </w:r>
      <w:r>
        <w:rPr>
          <w:sz w:val="28"/>
        </w:rPr>
        <w:t xml:space="preserve">, в формировании предложений по их изменению с выгодой для </w:t>
      </w:r>
      <w:r w:rsidR="007D5681">
        <w:rPr>
          <w:sz w:val="28"/>
        </w:rPr>
        <w:t>организации.</w:t>
      </w:r>
      <w:r>
        <w:rPr>
          <w:sz w:val="28"/>
        </w:rPr>
        <w:t xml:space="preserve"> 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Т</w:t>
      </w:r>
      <w:r w:rsidR="00356F66">
        <w:rPr>
          <w:sz w:val="28"/>
        </w:rPr>
        <w:t>ребовани</w:t>
      </w:r>
      <w:r>
        <w:rPr>
          <w:sz w:val="28"/>
        </w:rPr>
        <w:t>я</w:t>
      </w:r>
      <w:r w:rsidR="00356F66">
        <w:rPr>
          <w:sz w:val="28"/>
        </w:rPr>
        <w:t xml:space="preserve"> к </w:t>
      </w:r>
      <w:r>
        <w:rPr>
          <w:sz w:val="28"/>
        </w:rPr>
        <w:t>контрольной работе: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-в</w:t>
      </w:r>
      <w:r w:rsidR="00356F66">
        <w:rPr>
          <w:sz w:val="28"/>
        </w:rPr>
        <w:t xml:space="preserve">о </w:t>
      </w:r>
      <w:r w:rsidR="00356F66">
        <w:rPr>
          <w:i/>
          <w:iCs/>
          <w:sz w:val="28"/>
        </w:rPr>
        <w:t>введении</w:t>
      </w:r>
      <w:r w:rsidR="00356F66">
        <w:rPr>
          <w:sz w:val="28"/>
        </w:rPr>
        <w:t xml:space="preserve"> обосновывается выбор варианта экономической ситуации, актуальной для предприятия,  цель и задачи </w:t>
      </w:r>
      <w:r>
        <w:rPr>
          <w:sz w:val="28"/>
        </w:rPr>
        <w:t>выполнения контрольной</w:t>
      </w:r>
      <w:r w:rsidR="00356F66">
        <w:rPr>
          <w:sz w:val="28"/>
        </w:rPr>
        <w:t xml:space="preserve"> работы, методы, используемые при ее написании.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i/>
          <w:iCs/>
          <w:sz w:val="28"/>
        </w:rPr>
        <w:t>В первой части контрольной работы</w:t>
      </w:r>
      <w:r w:rsidR="00356F66">
        <w:rPr>
          <w:sz w:val="28"/>
        </w:rPr>
        <w:t xml:space="preserve"> </w:t>
      </w:r>
      <w:r w:rsidR="00C51F8D">
        <w:rPr>
          <w:sz w:val="28"/>
        </w:rPr>
        <w:t xml:space="preserve">раскрывается теория вопроса. </w:t>
      </w:r>
    </w:p>
    <w:p w:rsidR="00C51F8D" w:rsidRDefault="00C51F8D" w:rsidP="00356F66">
      <w:pPr>
        <w:spacing w:line="360" w:lineRule="exact"/>
        <w:ind w:firstLine="567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Во второй части работы проводится анализ и оценка </w:t>
      </w:r>
      <w:r w:rsidR="00C06DE2">
        <w:rPr>
          <w:i/>
          <w:iCs/>
          <w:sz w:val="28"/>
        </w:rPr>
        <w:t>выбранной ситуации по данным</w:t>
      </w:r>
      <w:r>
        <w:rPr>
          <w:i/>
          <w:iCs/>
          <w:sz w:val="28"/>
        </w:rPr>
        <w:t xml:space="preserve"> организации.</w:t>
      </w:r>
    </w:p>
    <w:p w:rsidR="007D5681" w:rsidRPr="007D5681" w:rsidRDefault="007D5681" w:rsidP="00356F66">
      <w:pPr>
        <w:spacing w:line="360" w:lineRule="exact"/>
        <w:ind w:firstLine="567"/>
        <w:jc w:val="both"/>
        <w:rPr>
          <w:iCs/>
          <w:sz w:val="28"/>
        </w:rPr>
      </w:pPr>
      <w:r>
        <w:rPr>
          <w:iCs/>
          <w:sz w:val="28"/>
        </w:rPr>
        <w:t>Анализ проводится за 2-3 последних года, с расчетом темпов роста (прироста), абсолютных отклонений. Во второй части работы необходимо применять и графические методы работы и информацией. Во всех таблицах, рисунках ссылка на источник данных обязательна.</w:t>
      </w:r>
    </w:p>
    <w:p w:rsidR="00356F66" w:rsidRDefault="00744849" w:rsidP="00356F66">
      <w:pPr>
        <w:spacing w:line="360" w:lineRule="exact"/>
        <w:ind w:firstLine="567"/>
        <w:jc w:val="both"/>
        <w:rPr>
          <w:sz w:val="28"/>
        </w:rPr>
      </w:pPr>
      <w:r>
        <w:rPr>
          <w:i/>
          <w:iCs/>
          <w:sz w:val="28"/>
        </w:rPr>
        <w:t xml:space="preserve">Во </w:t>
      </w:r>
      <w:r w:rsidR="00C51F8D">
        <w:rPr>
          <w:i/>
          <w:iCs/>
          <w:sz w:val="28"/>
        </w:rPr>
        <w:t>третьей</w:t>
      </w:r>
      <w:r>
        <w:rPr>
          <w:i/>
          <w:iCs/>
          <w:sz w:val="28"/>
        </w:rPr>
        <w:t xml:space="preserve"> части</w:t>
      </w:r>
      <w:r w:rsidR="00356F66">
        <w:rPr>
          <w:sz w:val="28"/>
        </w:rPr>
        <w:t xml:space="preserve"> определяется экономическая</w:t>
      </w:r>
      <w:r w:rsidR="007D5681">
        <w:rPr>
          <w:sz w:val="28"/>
        </w:rPr>
        <w:t xml:space="preserve"> и социальная</w:t>
      </w:r>
      <w:r w:rsidR="00356F66">
        <w:rPr>
          <w:sz w:val="28"/>
        </w:rPr>
        <w:t xml:space="preserve"> эффективность от </w:t>
      </w:r>
      <w:r>
        <w:rPr>
          <w:sz w:val="28"/>
        </w:rPr>
        <w:t>внедрения предлагаемых мероприятий</w:t>
      </w:r>
      <w:r w:rsidR="00356F66">
        <w:rPr>
          <w:sz w:val="28"/>
        </w:rPr>
        <w:t>.</w:t>
      </w:r>
    </w:p>
    <w:p w:rsidR="007D5681" w:rsidRDefault="007D5681" w:rsidP="00356F66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Мероприятия предлагаемые автором должны быть обоснованы, то есть во второй главе выявлены недостатки (предпосылки) для разработки данных мероприятий.</w:t>
      </w:r>
    </w:p>
    <w:p w:rsidR="00744849" w:rsidRDefault="00744849">
      <w:pPr>
        <w:spacing w:after="200" w:line="276" w:lineRule="auto"/>
        <w:rPr>
          <w:b/>
          <w:snapToGrid w:val="0"/>
          <w:sz w:val="28"/>
          <w:szCs w:val="20"/>
        </w:rPr>
      </w:pPr>
    </w:p>
    <w:p w:rsidR="00356F66" w:rsidRDefault="00356F66" w:rsidP="002C23B7">
      <w:pPr>
        <w:spacing w:line="360" w:lineRule="exact"/>
        <w:rPr>
          <w:sz w:val="28"/>
        </w:rPr>
      </w:pPr>
    </w:p>
    <w:p w:rsidR="00356F66" w:rsidRDefault="00356F66" w:rsidP="00356F66">
      <w:pPr>
        <w:pStyle w:val="2"/>
      </w:pPr>
      <w:r>
        <w:t xml:space="preserve">Варианты ситуаций, предлагаемых для </w:t>
      </w:r>
      <w:r w:rsidR="00744849">
        <w:t xml:space="preserve">выполнения контрольных работ </w:t>
      </w:r>
      <w:r>
        <w:t>по дисциплине «</w:t>
      </w:r>
      <w:r w:rsidR="00C51F8D">
        <w:t>Компенсационный</w:t>
      </w:r>
      <w:r>
        <w:t xml:space="preserve"> менеджмент»</w:t>
      </w:r>
    </w:p>
    <w:p w:rsidR="00C51F8D" w:rsidRDefault="00C51F8D" w:rsidP="00C51F8D">
      <w:pPr>
        <w:pStyle w:val="11"/>
        <w:spacing w:line="360" w:lineRule="exact"/>
        <w:ind w:left="1080" w:firstLine="0"/>
        <w:rPr>
          <w:rFonts w:ascii="Times New Roman" w:hAnsi="Times New Roman"/>
          <w:sz w:val="28"/>
        </w:rPr>
      </w:pPr>
    </w:p>
    <w:p w:rsidR="00C51F8D" w:rsidRDefault="00C51F8D" w:rsidP="00C51F8D">
      <w:pPr>
        <w:pStyle w:val="11"/>
        <w:spacing w:line="360" w:lineRule="exact"/>
        <w:rPr>
          <w:rFonts w:ascii="Times New Roman" w:hAnsi="Times New Roman"/>
          <w:sz w:val="28"/>
        </w:rPr>
      </w:pPr>
    </w:p>
    <w:p w:rsidR="00C51F8D" w:rsidRDefault="00C51F8D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разработки программы повышения заработной платы.</w:t>
      </w:r>
    </w:p>
    <w:p w:rsidR="00C51F8D" w:rsidRDefault="00C51F8D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Увольнение и мотивация сотрудников</w:t>
      </w:r>
    </w:p>
    <w:p w:rsidR="00C51F8D" w:rsidRDefault="00C51F8D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положения по оплате труда при переходе на </w:t>
      </w:r>
      <w:r>
        <w:rPr>
          <w:rFonts w:ascii="Times New Roman" w:hAnsi="Times New Roman"/>
          <w:sz w:val="28"/>
          <w:lang w:val="en-US"/>
        </w:rPr>
        <w:t>KPI</w:t>
      </w:r>
    </w:p>
    <w:p w:rsidR="00C51F8D" w:rsidRDefault="007D5681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работают критерии оценки эффективности трудовой деятельности</w:t>
      </w:r>
    </w:p>
    <w:p w:rsidR="007D5681" w:rsidRDefault="007D5681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системы премирования для различных категорий персонала с целью повышения лояльности персонала</w:t>
      </w:r>
    </w:p>
    <w:p w:rsidR="007D5681" w:rsidRDefault="007D5681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теории «социального» заработка в современных условиях</w:t>
      </w:r>
    </w:p>
    <w:p w:rsidR="007D5681" w:rsidRDefault="007D5681" w:rsidP="00C51F8D">
      <w:pPr>
        <w:pStyle w:val="11"/>
        <w:numPr>
          <w:ilvl w:val="0"/>
          <w:numId w:val="11"/>
        </w:numPr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компенсационной политике на примере организации (указать).</w:t>
      </w:r>
    </w:p>
    <w:p w:rsidR="007D5681" w:rsidRPr="006764D1" w:rsidRDefault="007D5681" w:rsidP="007D5681">
      <w:pPr>
        <w:pStyle w:val="11"/>
        <w:spacing w:line="360" w:lineRule="exact"/>
        <w:rPr>
          <w:rFonts w:ascii="Times New Roman" w:hAnsi="Times New Roman"/>
          <w:b/>
          <w:i/>
          <w:sz w:val="28"/>
          <w:u w:val="single"/>
        </w:rPr>
      </w:pPr>
      <w:r w:rsidRPr="006764D1">
        <w:rPr>
          <w:rFonts w:ascii="Times New Roman" w:hAnsi="Times New Roman"/>
          <w:b/>
          <w:i/>
          <w:sz w:val="28"/>
          <w:u w:val="single"/>
        </w:rPr>
        <w:lastRenderedPageBreak/>
        <w:t>Тему студент выбирает самостоятельно.</w:t>
      </w:r>
    </w:p>
    <w:p w:rsidR="007D5681" w:rsidRDefault="007D5681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контрольной работы 25-40 страниц.</w:t>
      </w:r>
    </w:p>
    <w:p w:rsidR="007D5681" w:rsidRDefault="007D5681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состоит из:</w:t>
      </w:r>
    </w:p>
    <w:p w:rsidR="007D5681" w:rsidRDefault="007D5681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титульного листа;</w:t>
      </w:r>
    </w:p>
    <w:p w:rsidR="007D5681" w:rsidRDefault="007D5681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содержания;</w:t>
      </w:r>
    </w:p>
    <w:p w:rsidR="007D5681" w:rsidRDefault="007D5681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основной части (состоит из двух частей: теория </w:t>
      </w:r>
      <w:r w:rsidR="00C06DE2">
        <w:rPr>
          <w:rFonts w:ascii="Times New Roman" w:hAnsi="Times New Roman"/>
          <w:sz w:val="28"/>
        </w:rPr>
        <w:t>вопроса; анализ и оценка текущей ситуации по выбранной теме)</w:t>
      </w:r>
    </w:p>
    <w:p w:rsidR="00C06DE2" w:rsidRDefault="00C06DE2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рекомендации (рассчитывается экономическая эффективность, прописывается социальная эффективность).</w:t>
      </w:r>
    </w:p>
    <w:p w:rsidR="00C06DE2" w:rsidRDefault="00C06DE2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заключение;</w:t>
      </w:r>
    </w:p>
    <w:p w:rsidR="00C06DE2" w:rsidRDefault="00C06DE2" w:rsidP="007D5681">
      <w:pPr>
        <w:pStyle w:val="11"/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список литературы (не менее 15 источников за последние 5 лет, оформление в соответствии с требованиями).</w:t>
      </w:r>
    </w:p>
    <w:p w:rsidR="00356F66" w:rsidRPr="0024123C" w:rsidRDefault="00356F66" w:rsidP="00C51F8D">
      <w:pPr>
        <w:pStyle w:val="11"/>
        <w:spacing w:line="360" w:lineRule="exact"/>
        <w:rPr>
          <w:sz w:val="32"/>
        </w:rPr>
      </w:pPr>
      <w:r>
        <w:rPr>
          <w:rFonts w:ascii="Times New Roman" w:hAnsi="Times New Roman"/>
          <w:sz w:val="28"/>
        </w:rPr>
        <w:br w:type="page"/>
      </w:r>
    </w:p>
    <w:sectPr w:rsidR="00356F66" w:rsidRPr="0024123C" w:rsidSect="00AD15AC">
      <w:footerReference w:type="even" r:id="rId7"/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43" w:rsidRDefault="00EF3243" w:rsidP="005D0FBD">
      <w:r>
        <w:separator/>
      </w:r>
    </w:p>
  </w:endnote>
  <w:endnote w:type="continuationSeparator" w:id="0">
    <w:p w:rsidR="00EF3243" w:rsidRDefault="00EF3243" w:rsidP="005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D" w:rsidRDefault="005F25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6F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1FD" w:rsidRDefault="00EF32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D" w:rsidRDefault="005F25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6F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5F7">
      <w:rPr>
        <w:rStyle w:val="a6"/>
        <w:noProof/>
      </w:rPr>
      <w:t>4</w:t>
    </w:r>
    <w:r>
      <w:rPr>
        <w:rStyle w:val="a6"/>
      </w:rPr>
      <w:fldChar w:fldCharType="end"/>
    </w:r>
  </w:p>
  <w:p w:rsidR="00C031FD" w:rsidRDefault="00EF32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43" w:rsidRDefault="00EF3243" w:rsidP="005D0FBD">
      <w:r>
        <w:separator/>
      </w:r>
    </w:p>
  </w:footnote>
  <w:footnote w:type="continuationSeparator" w:id="0">
    <w:p w:rsidR="00EF3243" w:rsidRDefault="00EF3243" w:rsidP="005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0B3"/>
    <w:multiLevelType w:val="hybridMultilevel"/>
    <w:tmpl w:val="EE0035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3EDC"/>
    <w:multiLevelType w:val="hybridMultilevel"/>
    <w:tmpl w:val="468A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59BD"/>
    <w:multiLevelType w:val="hybridMultilevel"/>
    <w:tmpl w:val="F2A2FAA6"/>
    <w:lvl w:ilvl="0" w:tplc="3FC85B1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2DED0A0D"/>
    <w:multiLevelType w:val="hybridMultilevel"/>
    <w:tmpl w:val="794845EC"/>
    <w:lvl w:ilvl="0" w:tplc="F002411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449"/>
    <w:multiLevelType w:val="hybridMultilevel"/>
    <w:tmpl w:val="F330304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97855"/>
    <w:multiLevelType w:val="multilevel"/>
    <w:tmpl w:val="2AA4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95448"/>
    <w:multiLevelType w:val="hybridMultilevel"/>
    <w:tmpl w:val="DAC8C05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C11DC"/>
    <w:multiLevelType w:val="singleLevel"/>
    <w:tmpl w:val="EBA495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55B2809"/>
    <w:multiLevelType w:val="hybridMultilevel"/>
    <w:tmpl w:val="0E10D9F6"/>
    <w:lvl w:ilvl="0" w:tplc="5DC605BA">
      <w:start w:val="1"/>
      <w:numFmt w:val="decimal"/>
      <w:lvlText w:val="%1.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B5CF0"/>
    <w:multiLevelType w:val="singleLevel"/>
    <w:tmpl w:val="3F087C6C"/>
    <w:lvl w:ilvl="0">
      <w:start w:val="15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6F166D99"/>
    <w:multiLevelType w:val="multilevel"/>
    <w:tmpl w:val="D9CE52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C"/>
    <w:rsid w:val="00020C83"/>
    <w:rsid w:val="000453DB"/>
    <w:rsid w:val="000A2519"/>
    <w:rsid w:val="000F0CB3"/>
    <w:rsid w:val="00125237"/>
    <w:rsid w:val="0015191F"/>
    <w:rsid w:val="001872B7"/>
    <w:rsid w:val="001E3D8D"/>
    <w:rsid w:val="00246FB4"/>
    <w:rsid w:val="002C23B7"/>
    <w:rsid w:val="002E30F2"/>
    <w:rsid w:val="002F0DCD"/>
    <w:rsid w:val="003313A6"/>
    <w:rsid w:val="00356F66"/>
    <w:rsid w:val="0036242F"/>
    <w:rsid w:val="003719C3"/>
    <w:rsid w:val="0038708E"/>
    <w:rsid w:val="003A469C"/>
    <w:rsid w:val="004116E0"/>
    <w:rsid w:val="004655F7"/>
    <w:rsid w:val="00467A09"/>
    <w:rsid w:val="00476444"/>
    <w:rsid w:val="004E5F27"/>
    <w:rsid w:val="004F244F"/>
    <w:rsid w:val="00521426"/>
    <w:rsid w:val="00523D0B"/>
    <w:rsid w:val="005D0FBD"/>
    <w:rsid w:val="005E61E8"/>
    <w:rsid w:val="005F2526"/>
    <w:rsid w:val="006307C8"/>
    <w:rsid w:val="006764D1"/>
    <w:rsid w:val="00687D65"/>
    <w:rsid w:val="006A30F2"/>
    <w:rsid w:val="006B56B2"/>
    <w:rsid w:val="006E112C"/>
    <w:rsid w:val="006F4093"/>
    <w:rsid w:val="00706466"/>
    <w:rsid w:val="00744849"/>
    <w:rsid w:val="007D5681"/>
    <w:rsid w:val="007E2B9D"/>
    <w:rsid w:val="00824098"/>
    <w:rsid w:val="00904307"/>
    <w:rsid w:val="00A558D9"/>
    <w:rsid w:val="00AD15AC"/>
    <w:rsid w:val="00B130AE"/>
    <w:rsid w:val="00B4361D"/>
    <w:rsid w:val="00B4751A"/>
    <w:rsid w:val="00C06DE2"/>
    <w:rsid w:val="00C21B97"/>
    <w:rsid w:val="00C3496E"/>
    <w:rsid w:val="00C41F5A"/>
    <w:rsid w:val="00C51F8D"/>
    <w:rsid w:val="00CF6C56"/>
    <w:rsid w:val="00D31F9D"/>
    <w:rsid w:val="00D473FE"/>
    <w:rsid w:val="00DB1475"/>
    <w:rsid w:val="00DD133C"/>
    <w:rsid w:val="00DF1DFA"/>
    <w:rsid w:val="00E90326"/>
    <w:rsid w:val="00EA1646"/>
    <w:rsid w:val="00EF3243"/>
    <w:rsid w:val="00F350CA"/>
    <w:rsid w:val="00F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39A0-D5D7-40F6-AFC3-20F8F671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56F66"/>
    <w:pPr>
      <w:keepNext/>
      <w:numPr>
        <w:numId w:val="7"/>
      </w:numPr>
      <w:spacing w:line="360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6F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356F66"/>
    <w:pPr>
      <w:spacing w:after="0" w:line="260" w:lineRule="auto"/>
      <w:ind w:left="240" w:firstLine="72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">
    <w:name w:val="Body Text 2"/>
    <w:basedOn w:val="a"/>
    <w:link w:val="20"/>
    <w:rsid w:val="00356F66"/>
    <w:pPr>
      <w:spacing w:line="360" w:lineRule="exact"/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356F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er"/>
    <w:basedOn w:val="a"/>
    <w:link w:val="a5"/>
    <w:rsid w:val="00356F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56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56F66"/>
  </w:style>
  <w:style w:type="paragraph" w:styleId="3">
    <w:name w:val="Body Text Indent 3"/>
    <w:basedOn w:val="a"/>
    <w:link w:val="30"/>
    <w:rsid w:val="00356F66"/>
    <w:pPr>
      <w:tabs>
        <w:tab w:val="left" w:pos="708"/>
      </w:tabs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6F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5237"/>
  </w:style>
  <w:style w:type="character" w:styleId="a7">
    <w:name w:val="Hyperlink"/>
    <w:basedOn w:val="a0"/>
    <w:uiPriority w:val="99"/>
    <w:semiHidden/>
    <w:unhideWhenUsed/>
    <w:rsid w:val="00125237"/>
    <w:rPr>
      <w:color w:val="0000FF"/>
      <w:u w:val="single"/>
    </w:rPr>
  </w:style>
  <w:style w:type="character" w:customStyle="1" w:styleId="dxdefaultcursor">
    <w:name w:val="dxdefaultcursor"/>
    <w:basedOn w:val="a0"/>
    <w:rsid w:val="00B4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umu370</dc:creator>
  <cp:lastModifiedBy>Светлана</cp:lastModifiedBy>
  <cp:revision>2</cp:revision>
  <cp:lastPrinted>2014-11-29T10:22:00Z</cp:lastPrinted>
  <dcterms:created xsi:type="dcterms:W3CDTF">2020-09-11T10:14:00Z</dcterms:created>
  <dcterms:modified xsi:type="dcterms:W3CDTF">2020-09-11T10:14:00Z</dcterms:modified>
</cp:coreProperties>
</file>