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58" w:rsidRDefault="00B01D58" w:rsidP="00B01D58">
      <w:r>
        <w:t xml:space="preserve">За полчаса, в течение которых в помещении объемом 30 м3 находилась крупная собака, температура воздуха увеличилась от 17 </w:t>
      </w:r>
      <w:proofErr w:type="spellStart"/>
      <w:r>
        <w:t>оС</w:t>
      </w:r>
      <w:proofErr w:type="spellEnd"/>
      <w:r>
        <w:t xml:space="preserve"> до 17,3 о С. Найти среднюю тепловую мощность собаки с учетом того, что масса воздуха в теплоизолированном помещении практически осталась неизменной. Воздух считать двухатомным газом, атмосферное давление принять равным 760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.</w:t>
      </w:r>
    </w:p>
    <w:p w:rsidR="0093395A" w:rsidRDefault="0093395A"/>
    <w:sectPr w:rsidR="0093395A" w:rsidSect="009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1D58"/>
    <w:rsid w:val="0093395A"/>
    <w:rsid w:val="00B0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2020-11-08T18:36:00Z</dcterms:created>
  <dcterms:modified xsi:type="dcterms:W3CDTF">2020-11-08T18:36:00Z</dcterms:modified>
</cp:coreProperties>
</file>