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7C87C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Книги для рефератов/эссе </w:t>
      </w:r>
    </w:p>
    <w:p>
      <w:pPr>
        <w:pStyle w:val="P1"/>
        <w:spacing w:lineRule="auto" w:line="240" w:after="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Концепци искусства Т. Адорно.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Искусство настоящее и прошлое: В. Вейдле.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Психологи искусства по Л. Выготскому.  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«Идея» в художественном творчестве (см. Э. Панофский «Идея»).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Концепция искусства у Дж. Рёскина.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Современные подходы к исследованию искусства: история цвета (см. Я. Белека «Синий: цвет жизни и смерти».)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«Что такое искусства»:  А. Данто.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Концепции искусства у Р.Дж.  Коллингвуда. 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Воображение по Р.Дж.  Коллингвуду</w:t>
      </w:r>
    </w:p>
    <w:p>
      <w:pPr>
        <w:pStyle w:val="P1"/>
        <w:spacing w:lineRule="auto" w:line="240" w:after="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</w:p>
    <w:p>
      <w:pPr>
        <w:pStyle w:val="P1"/>
        <w:tabs>
          <w:tab w:val="left" w:pos="0" w:leader="none"/>
          <w:tab w:val="left" w:pos="720" w:leader="none"/>
        </w:tabs>
        <w:spacing w:lineRule="auto" w:line="24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Миф и ритуал в первобытном искусстве.</w:t>
      </w:r>
    </w:p>
    <w:p>
      <w:pPr>
        <w:pStyle w:val="P1"/>
        <w:tabs>
          <w:tab w:val="left" w:pos="0" w:leader="none"/>
          <w:tab w:val="left" w:pos="720" w:leader="none"/>
        </w:tabs>
        <w:spacing w:lineRule="auto" w:line="24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Почему первобытный человек не любил себя изображать?</w:t>
      </w:r>
    </w:p>
    <w:p>
      <w:pPr>
        <w:pStyle w:val="P1"/>
        <w:tabs>
          <w:tab w:val="left" w:pos="0" w:leader="none"/>
          <w:tab w:val="left" w:pos="720" w:leader="none"/>
        </w:tabs>
        <w:spacing w:lineRule="auto" w:line="24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Человек в искусстве древнего Междуречья.</w:t>
      </w:r>
    </w:p>
    <w:p>
      <w:pPr>
        <w:pStyle w:val="P1"/>
        <w:tabs>
          <w:tab w:val="left" w:pos="0" w:leader="none"/>
          <w:tab w:val="left" w:pos="720" w:leader="none"/>
        </w:tabs>
        <w:spacing w:lineRule="auto" w:line="24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Божество и человек в искусстве Египта.</w:t>
      </w:r>
    </w:p>
    <w:p>
      <w:pPr>
        <w:pStyle w:val="P1"/>
        <w:tabs>
          <w:tab w:val="left" w:pos="0" w:leader="none"/>
          <w:tab w:val="left" w:pos="720" w:leader="none"/>
        </w:tabs>
        <w:spacing w:lineRule="auto" w:line="24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Божественный царь (фараон) в искусстве Древнего востока.</w:t>
      </w:r>
    </w:p>
    <w:p>
      <w:pPr>
        <w:pStyle w:val="P1"/>
        <w:tabs>
          <w:tab w:val="left" w:pos="0" w:leader="none"/>
          <w:tab w:val="left" w:pos="720" w:leader="none"/>
        </w:tabs>
        <w:spacing w:lineRule="auto" w:line="24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Изображение человека в литературе и искусстве Египта (см. «Два брата», «Рассказ Синухета»).</w:t>
      </w:r>
    </w:p>
    <w:p>
      <w:pPr>
        <w:pStyle w:val="P1"/>
        <w:tabs>
          <w:tab w:val="left" w:pos="0" w:leader="none"/>
          <w:tab w:val="left" w:pos="720" w:leader="none"/>
        </w:tabs>
        <w:spacing w:lineRule="auto" w:line="24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Одежда и нагота в искусстве Египта.</w:t>
      </w:r>
    </w:p>
    <w:p>
      <w:pPr>
        <w:pStyle w:val="P1"/>
        <w:tabs>
          <w:tab w:val="left" w:pos="0" w:leader="none"/>
          <w:tab w:val="left" w:pos="720" w:leader="none"/>
        </w:tabs>
        <w:spacing w:lineRule="auto" w:line="24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Рабство и властвование в искусстве Египта и Др. Востока.</w:t>
      </w:r>
    </w:p>
    <w:p>
      <w:pPr>
        <w:pStyle w:val="P1"/>
        <w:tabs>
          <w:tab w:val="left" w:pos="0" w:leader="none"/>
          <w:tab w:val="left" w:pos="720" w:leader="none"/>
        </w:tabs>
        <w:spacing w:lineRule="auto" w:line="24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Мотив процессии в искусстве Египта.</w:t>
      </w:r>
    </w:p>
    <w:p>
      <w:pPr>
        <w:pStyle w:val="P1"/>
        <w:tabs>
          <w:tab w:val="left" w:pos="0" w:leader="none"/>
          <w:tab w:val="left" w:pos="720" w:leader="none"/>
        </w:tabs>
        <w:spacing w:lineRule="auto" w:line="24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Охота искусстве Древнего Востока.</w:t>
      </w:r>
    </w:p>
    <w:p>
      <w:pPr>
        <w:pStyle w:val="P1"/>
        <w:tabs>
          <w:tab w:val="left" w:pos="0" w:leader="none"/>
          <w:tab w:val="left" w:pos="720" w:leader="none"/>
        </w:tabs>
        <w:spacing w:lineRule="auto" w:line="24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Соотношение животного и человеческого в искусстве Древнего Востока. </w:t>
      </w:r>
    </w:p>
    <w:p>
      <w:pPr>
        <w:pStyle w:val="P1"/>
        <w:tabs>
          <w:tab w:val="left" w:pos="0" w:leader="none"/>
          <w:tab w:val="left" w:pos="720" w:leader="none"/>
        </w:tabs>
        <w:spacing w:lineRule="auto" w:line="24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Монументализм  Древневосточной культуры: проблема происхождении художественно языка.  </w:t>
      </w:r>
    </w:p>
    <w:p>
      <w:pPr>
        <w:pStyle w:val="P1"/>
        <w:tabs>
          <w:tab w:val="left" w:pos="0" w:leader="none"/>
          <w:tab w:val="left" w:pos="720" w:leader="none"/>
        </w:tabs>
        <w:spacing w:lineRule="auto" w:line="24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Кризис или прорыв к индивидуальности? Искусство в правление Эхнатона. </w:t>
      </w:r>
    </w:p>
    <w:p>
      <w:pPr>
        <w:pStyle w:val="P1"/>
        <w:tabs>
          <w:tab w:val="left" w:pos="0" w:leader="none"/>
          <w:tab w:val="left" w:pos="720" w:leader="none"/>
        </w:tabs>
        <w:spacing w:lineRule="auto" w:line="24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Греческий и Древне-восточный (библейский) подход к изображению мира и человека. (см. Аверинцев С.С. «Греческая литература и  ближневосточная словесность…»)  </w:t>
      </w:r>
    </w:p>
    <w:p>
      <w:pPr>
        <w:pStyle w:val="P1"/>
        <w:tabs>
          <w:tab w:val="left" w:pos="0" w:leader="none"/>
        </w:tabs>
        <w:spacing w:lineRule="auto" w:line="240" w:after="0"/>
        <w:ind w:hanging="0" w:left="0"/>
        <w:rPr>
          <w:rFonts w:ascii="Times New Roman" w:hAnsi="Times New Roman"/>
          <w:sz w:val="24"/>
        </w:rPr>
      </w:pPr>
    </w:p>
    <w:p>
      <w:pPr>
        <w:pStyle w:val="P1"/>
        <w:tabs>
          <w:tab w:val="left" w:pos="0" w:leader="none"/>
        </w:tabs>
        <w:spacing w:lineRule="auto" w:line="240" w:after="0"/>
        <w:ind w:hanging="0" w:left="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>
      <w:pPr>
        <w:pStyle w:val="P1"/>
        <w:spacing w:lineRule="auto" w:line="360"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Архаическое искусство Греции в сопоставлении с искусством Др. Востока.</w:t>
      </w:r>
    </w:p>
    <w:p>
      <w:pPr>
        <w:pStyle w:val="P1"/>
        <w:spacing w:lineRule="auto" w:line="360"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Куросы и Керы:  литературные параллели.</w:t>
      </w:r>
    </w:p>
    <w:p>
      <w:pPr>
        <w:pStyle w:val="P1"/>
        <w:spacing w:lineRule="auto" w:line="360"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Аполлон в классическом искусстве.</w:t>
      </w:r>
    </w:p>
    <w:p>
      <w:pPr>
        <w:pStyle w:val="P1"/>
        <w:spacing w:lineRule="auto" w:line="360"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Изображение человека у Поликлета, передача движения в скульптуре (см. Кларк «Нагота в искусстве»).</w:t>
      </w:r>
    </w:p>
    <w:p>
      <w:pPr>
        <w:pStyle w:val="P1"/>
        <w:spacing w:lineRule="auto" w:line="360"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Значение зооморфных образов в классическом искусстве (на примере кентавромахии).</w:t>
      </w:r>
    </w:p>
    <w:p>
      <w:pPr>
        <w:pStyle w:val="P1"/>
        <w:spacing w:lineRule="auto" w:line="360"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Женские образы в классическом искусстве.</w:t>
      </w:r>
    </w:p>
    <w:p>
      <w:pPr>
        <w:pStyle w:val="P1"/>
        <w:spacing w:lineRule="auto" w:line="360"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Поздняя классика. Лисипп (Геракл), Лаокоон, Аполлон Бельведерский: кризис классических выразительных средств.</w:t>
      </w:r>
    </w:p>
    <w:p>
      <w:pPr>
        <w:pStyle w:val="P1"/>
        <w:spacing w:lineRule="auto" w:line="360"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Римское искусство: театр власти.</w:t>
      </w:r>
    </w:p>
    <w:p>
      <w:pPr>
        <w:pStyle w:val="P1"/>
        <w:spacing w:lineRule="auto" w:line="360"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Мимолетность и вечность индивидуальности: фаюмский портрет.</w:t>
      </w:r>
    </w:p>
    <w:p>
      <w:pPr>
        <w:pStyle w:val="P1"/>
        <w:spacing w:lineRule="auto" w:line="240" w:after="0"/>
        <w:ind w:firstLine="0" w:left="0"/>
        <w:rPr>
          <w:rFonts w:ascii="Times New Roman" w:hAnsi="Times New Roman"/>
          <w:sz w:val="24"/>
        </w:rPr>
      </w:pPr>
    </w:p>
    <w:p>
      <w:pPr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</w:p>
    <w:p>
      <w:pPr>
        <w:pStyle w:val="P1"/>
        <w:spacing w:lineRule="auto" w:line="240" w:after="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Представление о красоте в Византии (Аверинцев С.С. «Золото в системе…» в сборнике «Поэтика ранневизантийской лит-ры», см. главу «Бытие как совершенство…» в «Поэтика ранневизантийской лит-ры».</w:t>
      </w:r>
    </w:p>
    <w:p>
      <w:pPr>
        <w:pStyle w:val="P1"/>
        <w:spacing w:lineRule="auto" w:line="240" w:after="0"/>
        <w:ind w:hanging="0" w:left="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Соотношение готики и схоластики (по З. Панофскому в сборнике «Богословие в культуре средневековья»).</w:t>
      </w:r>
    </w:p>
    <w:p>
      <w:pPr>
        <w:pStyle w:val="P1"/>
        <w:spacing w:lineRule="auto" w:line="240" w:after="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textWrapping"/>
        <w:t>Эстетическая программа аббата Сюжера см в сборнике «Богословие в культуре средневековья».</w:t>
      </w:r>
    </w:p>
    <w:p>
      <w:pPr>
        <w:pStyle w:val="P1"/>
        <w:spacing w:lineRule="auto" w:line="240" w:after="0"/>
        <w:ind w:hanging="0" w:left="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Искусство позднего средневековья (по Хёйзинга Й «Осень средневековь» ос. Гл. 18-19)</w:t>
      </w:r>
    </w:p>
    <w:p>
      <w:pPr>
        <w:pStyle w:val="P1"/>
        <w:spacing w:lineRule="auto" w:line="240" w:after="0"/>
        <w:ind w:hanging="0" w:left="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Средневековое искусство по У. Эко</w:t>
      </w:r>
    </w:p>
    <w:p>
      <w:pPr>
        <w:pStyle w:val="P1"/>
        <w:spacing w:lineRule="auto" w:line="240" w:after="0"/>
        <w:ind w:hanging="0" w:left="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образа по Х. Бельтингу.</w:t>
      </w:r>
    </w:p>
    <w:p>
      <w:pPr>
        <w:pStyle w:val="P1"/>
        <w:spacing w:lineRule="auto" w:line="240" w:after="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Символ в культуре Средних веков (по Пастуро)</w:t>
      </w:r>
    </w:p>
    <w:p>
      <w:pPr>
        <w:pStyle w:val="P1"/>
        <w:spacing w:lineRule="auto" w:line="240" w:after="0"/>
        <w:ind w:hanging="0" w:left="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Авторы для разбора ( одна –две картины) 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Возрождение начало.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Мазаччо (1401—1428), 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Мазолино (1383—1440), 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Беноццо Гоццоли (1420—1497), 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Пьеро Делла Франческо (1420—1492), 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Андреа Мантенья (1431—1506), 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Никколо Пиццоло (1421-1453), 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Джованни Беллини (1430—1516), 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Антонелло да Мессина (1430—1479), 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Доменико Гирландайо (1449—1494), 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Сандро Боттичелли (1445—1510).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Высокое Возрождение.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Леонардо да Винчи (1452—1519), 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Рафаэля Санти (1483—1520), 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Микеланджело Буонарроти (1475—1564),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Джорджоне (1476—1510),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Тициана (1477—1576), 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Антонио Корреджо (1489—1534) 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(например, по М. Дворжаку)</w:t>
      </w:r>
    </w:p>
    <w:p>
      <w:pPr>
        <w:pStyle w:val="P1"/>
        <w:spacing w:lineRule="auto" w:line="240" w:after="0"/>
        <w:ind w:hanging="0" w:left="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</w:p>
    <w:p>
      <w:pPr>
        <w:pStyle w:val="P1"/>
        <w:spacing w:lineRule="auto" w:line="240" w:after="0"/>
        <w:ind w:hanging="0" w:left="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Style w:val="C3"/>
          <w:rFonts w:ascii="Times New Roman" w:hAnsi="Times New Roman"/>
          <w:b w:val="1"/>
          <w:sz w:val="24"/>
        </w:rPr>
        <w:t>Темы (на выбор) для кратких ответов и эссе/рефератов.</w:t>
      </w:r>
    </w:p>
    <w:p>
      <w:pPr>
        <w:pStyle w:val="P1"/>
        <w:spacing w:lineRule="auto" w:line="360" w:after="0"/>
        <w:rPr>
          <w:rFonts w:ascii="Times New Roman" w:hAnsi="Times New Roman"/>
          <w:b w:val="1"/>
          <w:sz w:val="24"/>
        </w:rPr>
      </w:pPr>
      <w:r>
        <w:rPr>
          <w:rStyle w:val="C3"/>
          <w:rFonts w:ascii="Times New Roman" w:hAnsi="Times New Roman"/>
          <w:b w:val="1"/>
          <w:sz w:val="24"/>
        </w:rPr>
        <w:t xml:space="preserve">Одна две картины (постройки) одного автора для разбора. 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Архитектура Андреа Палладио.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Живописные полотна: Паоло Веронезе, Тинторетто. 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Искусство маньеризма. Парамиджанино, Понтормо, Бронзино.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Искусство Нидерландов. Скульптура. Клаас Слютер. Миниатюрная живопись Братья Лимбург.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Возникновение масляной живописии. Роьер Кампен. Ян Ван Эйк. Гентский алтарь. Рогир Ван дер Вейден. Гуго Ван дер Гус, Дирк Боутс, Ганс Мемелинг, 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Мастера северного возрождения. Иероним Босх. Питер Брейгель старший.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Творчество: Альбрехт Дюрер, Лукас Кранах Старший, Ганс Гольбейн Младший..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Стиль барокко. Архитектура. Дж. Б. Да Виньола, Дж. Делла Порта, Карло Мадерна, Фр. Борромини, Лоренцо Бернини.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Болонская академия. Микеланджело да Караваджо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Эль Греко, Хусепе Рибера, Фр. Сурбаран, Диего Веласкес. Б.Э. Мурильо. 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Искусство Фландрии. Питер Пауль Рубенс. Антонис Ван Дейк.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Искусство Голландии. Франс Хале. Групповой портрет.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Творчество Рембрандта Харменса Ван Рейна.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Натюрморт. Питер Клас, Биллем Класс Хеда.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Пейзаж. Ян Ван Гойен, Якоб Ван Рейсдал.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Ян Вермер и Делфтская школа живописи. Эммануил де Витте, Питер де Хох. Бытовой жанр.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Живопись. Жорж де Латур, Луи Ленен.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Никола Пуссен и живопись классицизма.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Архитектура эпохи Великой французской революции.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Французская архитектура эпохи Наполеона I. Ж.Ф. Шальгрен.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Живопись и графика Ф. Гойя.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Живопись Франции. Ж.-Л. Давид, А. Гро, Ж.О.Д. Энгр, Т. Жерико, Э. Делакруа.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Живопись Англии. У. Блейк, Дж. Констебл, У. Тернер..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Декоративно-прикладное искусство Западной Европы. Интерьер, мебель, бронза, фарфор, стекло, ювелирное искусство.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«Хрустальный дворец» Дж. Панстона. Эйфелева башня. Ж.Гарнье. «Гранд опера» в Париже. «Красный том» У.Мориса в Кетте.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Скульптура О. Роден.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К. Коро, Барбизонская школа 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Импрессионизм. Эдуард Мане. Ж. Сера, П. Синьяк. Постимпрессионизм. П. Сезанн, В. Ван Гог, П. Гоген.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Архитектура модерна. О. Вагнер, И. Ольбрих, А. Эндель, Л. Салливан, А. Гауди, В. Орта, А. Ван дер Вельде, П. Беренс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Скульптура модерна. А. Бурдель, А. Майоль.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Модерн и символизм в живописи и графике. О. Бердслей,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Пюви де Шаванн, Г. Моро, О. Редон, группа «Наби», М. Дени, Г. Климт, Ф. Ходлер, Э. Мунк, М. Чюрленис.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Декоративно-прикладное искусство стиля модерн.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Архитектура первой половины XX века. Теория и практика. Вальтер Гропиус и «Баухауз». Людвиг Мис Вандер РОЭ. Ле Корбюзье. Ф Л. Райт.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Архитектура второй половины XX века. Ээро Сааринен, Оскар Нимейер и проект «Бразилия», Йорн Утцон. Оперный театр в Сиднее. Район Дельфанс в Париже.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Скульптура. Э. Барлах, К. Брынкуши, А. Архипенко, О. Цадкин, Г. Мур, Дж. Манцу.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Фовизм. А. Дерен, М. Вламинк, Ж. Руо, Кес ван Донген, А. Марке, А. Матисс,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Экспрессионизм. К. Шмидт-Ротлуфф. Э.Л. Кирхнер. Э. Нольде. Фр. Марк.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Парижская школа. А. Модильяни, О. Цадкин, X. Сутин, М. Шагал.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«Новая вещественность». О. Дике, Георг Гросс, П. Клее.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Кубизм. Ж. Брак, С. И Р. Делоне. П. Пикассо.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Футуризм. У. Боччони, Дж. Балла, Дж. Северный, Л. Руссоло.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Метафизическая живопись. Дж. Де Кирико, Дж. Моранди, К. Карра. Пит Мондриан и неопластицизм.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Дадаизм. М. Дюшан, Ф. Пикабиа, К. Швиттерс.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Сюрреализм. А. Массой, М. Эрнст, Ив Танги, Р. Магритт, X. Миро, С. Дали.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Абстрактный экспрессионизм. Нью-Йоркская школа: Аршил Горки, Дж. Поллок, М. Ротко, Г. Гартунг.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Оп-арт: В. Вазарели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Поп-арт. Рой Лихтенштейн, Энди Уорхолл.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Гиперреализм. Постмодернизм: трансавангард, кинетическое искусство. Концептуализм.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Испанская живопись глазами Х. Ортеги-и-Гассета.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История оптических искусств  по Ф. Киттлеру.</w:t>
      </w:r>
    </w:p>
    <w:p>
      <w:pPr>
        <w:pStyle w:val="P1"/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Искусство и тоталитаризм. (см. Ф. Серс «Тоталитаризм и авангард»)</w:t>
      </w:r>
    </w:p>
    <w:p>
      <w:pPr>
        <w:pStyle w:val="P1"/>
        <w:spacing w:lineRule="auto" w:line="360"/>
        <w:ind w:hanging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Модерн и постмодерн в искусстве. </w:t>
      </w:r>
    </w:p>
    <w:p>
      <w:pPr>
        <w:pStyle w:val="P1"/>
        <w:spacing w:lineRule="auto" w:line="240"/>
        <w:ind w:firstLine="135" w:left="0"/>
        <w:rPr>
          <w:rFonts w:ascii="Times New Roman" w:hAnsi="Times New Roman"/>
          <w:sz w:val="24"/>
        </w:rPr>
      </w:pPr>
    </w:p>
    <w:p>
      <w:pPr>
        <w:pStyle w:val="P1"/>
        <w:spacing w:lineRule="auto" w:line="240"/>
        <w:ind w:firstLine="135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</w:p>
    <w:p>
      <w:pPr>
        <w:pStyle w:val="P1"/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Своеобразие русского искусства на фоне Византии (см. Аверинцев С.С. «Византии и Русь: два типа духовности» в сборнике «Другой Рим»).</w:t>
      </w:r>
    </w:p>
    <w:p>
      <w:pPr>
        <w:pStyle w:val="P1"/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Своеобразие русского  искусства по В. Вейдле. («О религиозном корне русского искусства», «Письма об иконе»).</w:t>
      </w:r>
    </w:p>
    <w:p>
      <w:pPr>
        <w:pStyle w:val="P1"/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Русское искусство по Биллингтону (см. «Икона и топор»).</w:t>
      </w:r>
    </w:p>
    <w:p>
      <w:pPr>
        <w:pStyle w:val="P1"/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Русская иконопись. Феофан, А. Рублев, Дионисий. (лит-ра по ссылке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HYPERLINK "https://drev-obraz.ru/literatura-po-ikonopisi-2/" 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4"/>
          <w:rFonts w:ascii="Times New Roman" w:hAnsi="Times New Roman"/>
          <w:sz w:val="24"/>
        </w:rPr>
        <w:t>https://drev-obraz.ru/literatura-po-ikonopisi-2/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>
      <w:pPr>
        <w:pStyle w:val="P1"/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Архитектура Киевской Руси. Десятинная церковь, собор Св. Софии в Киеве. Спасо-Преображенский собор в Чернигове.</w:t>
      </w:r>
    </w:p>
    <w:p>
      <w:pPr>
        <w:pStyle w:val="P1"/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Новгородская архитектура XI-XV столетий. Софийский сбор. Георгиевский собор Юрьева монастыря</w:t>
      </w:r>
    </w:p>
    <w:p>
      <w:pPr>
        <w:pStyle w:val="P1"/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Белокаменное зодчество Владимиро-Суздалъской земли. Покрова на Нерли. </w:t>
      </w:r>
    </w:p>
    <w:p>
      <w:pPr>
        <w:pStyle w:val="P1"/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Иконопись XVII века. Симон Ушаков. Ярославские мастера.</w:t>
      </w:r>
    </w:p>
    <w:p>
      <w:pPr>
        <w:pStyle w:val="P1"/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Искусство древнерусской книги. Миниатюра, заставка, буквица. Стили русского книжного орнамента.</w:t>
      </w:r>
    </w:p>
    <w:p>
      <w:pPr>
        <w:pStyle w:val="P1"/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Церковь Покрова на рву /Собор Василия Блаженного/.</w:t>
      </w:r>
    </w:p>
    <w:p>
      <w:pPr>
        <w:pStyle w:val="P1"/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Архитектура России 19 века. А. Захаров., Ж.Ф. Тома де Томон, А. Воронихин, К. Росси, В. Стасов (один автор на выбор).</w:t>
      </w:r>
    </w:p>
    <w:p>
      <w:pPr>
        <w:pStyle w:val="P1"/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Живопись России 19 века. О. Кипренский, В. Тропинин, Семен и Сильвестр Щедрины, Карл Брюллов, Ал. Иванов, П. Федотов. А. Венецианов и его школа.</w:t>
      </w:r>
    </w:p>
    <w:p>
      <w:pPr>
        <w:pStyle w:val="P1"/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Живопись Передвижников: В. Перов, И. Крамской, Н. Ге, И. Айвазовский. И. Шишкин, Ф. Васильев, А. Куинджи. И. Левитан. И.Е. Репин. В. Суриков, В. Верещагин,</w:t>
      </w:r>
    </w:p>
    <w:p>
      <w:pPr>
        <w:pStyle w:val="P1"/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Эстетика «Серебряного века» русского искусства.</w:t>
      </w:r>
    </w:p>
    <w:p>
      <w:pPr>
        <w:pStyle w:val="P2"/>
        <w:shd w:val="clear" w:fill="auto"/>
        <w:tabs>
          <w:tab w:val="left" w:pos="0" w:leader="none"/>
        </w:tabs>
        <w:spacing w:lineRule="auto" w:line="360" w:after="0"/>
        <w:ind w:firstLine="0"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Скульптура рубежа 19-20 веков. П. Трубейкой, А. Голубкина, С. Конёнков, А. Матвеев.</w:t>
      </w:r>
    </w:p>
    <w:p>
      <w:pPr>
        <w:pStyle w:val="P2"/>
        <w:shd w:val="clear" w:fill="auto"/>
        <w:tabs>
          <w:tab w:val="left" w:pos="0" w:leader="none"/>
          <w:tab w:val="left" w:pos="946" w:leader="none"/>
        </w:tabs>
        <w:spacing w:lineRule="auto" w:line="360" w:after="0"/>
        <w:ind w:firstLine="0"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Живопись русского модерна. М. Нестеров, К. Коровин, В. Серов. М. Врубель, В. Борисов-Мусатов.</w:t>
      </w:r>
    </w:p>
    <w:p>
      <w:pPr>
        <w:pStyle w:val="P2"/>
        <w:shd w:val="clear" w:fill="auto"/>
        <w:tabs>
          <w:tab w:val="left" w:pos="0" w:leader="none"/>
          <w:tab w:val="left" w:pos="898" w:leader="none"/>
        </w:tabs>
        <w:spacing w:lineRule="auto" w:line="360" w:after="0"/>
        <w:ind w:firstLine="0" w:right="28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«Мир искусства». А. Бенуа, Л. Бакст, Е. Лансере, К. Сомов, М. Добужинский, Б. Кустодиев, 3. Серебрякова.</w:t>
      </w:r>
    </w:p>
    <w:p>
      <w:pPr>
        <w:pStyle w:val="P2"/>
        <w:shd w:val="clear" w:fill="auto"/>
        <w:tabs>
          <w:tab w:val="left" w:pos="0" w:leader="none"/>
          <w:tab w:val="left" w:pos="870" w:leader="none"/>
        </w:tabs>
        <w:spacing w:lineRule="auto" w:line="360" w:after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«Союз русских художников». К. Юон, И. Грабарь, А. Рылов, А. Архипов.</w:t>
      </w:r>
    </w:p>
    <w:p>
      <w:pPr>
        <w:pStyle w:val="P2"/>
        <w:shd w:val="clear" w:fill="auto"/>
        <w:tabs>
          <w:tab w:val="left" w:pos="0" w:leader="none"/>
          <w:tab w:val="left" w:pos="870" w:leader="none"/>
        </w:tabs>
        <w:spacing w:lineRule="auto" w:line="360" w:after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 В. Гельфрейх, Б. Иофан, Л. Руднев, Н. Никитин</w:t>
      </w:r>
    </w:p>
    <w:p>
      <w:pPr>
        <w:pStyle w:val="P2"/>
        <w:shd w:val="clear" w:fill="auto"/>
        <w:tabs>
          <w:tab w:val="left" w:pos="0" w:leader="none"/>
          <w:tab w:val="left" w:pos="927" w:leader="none"/>
        </w:tabs>
        <w:spacing w:lineRule="auto" w:line="360" w:after="0"/>
        <w:ind w:firstLine="0"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Скульптура советского периода. И. Шадр, В. Мухина, С. Лебедева, Евг. Вучетиг, С. Орлов, А. Кибальников, М. Аникушин, Ю. Комов, В. Свинин, Эрнст Неизвестный, М. Шемякин.</w:t>
      </w:r>
    </w:p>
    <w:p>
      <w:pPr>
        <w:pStyle w:val="P2"/>
        <w:shd w:val="clear" w:fill="auto"/>
        <w:tabs>
          <w:tab w:val="left" w:pos="0" w:leader="none"/>
          <w:tab w:val="left" w:pos="894" w:leader="none"/>
        </w:tabs>
        <w:spacing w:lineRule="auto" w:line="360" w:after="0"/>
        <w:ind w:firstLine="0" w:right="28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К. Петров-Водкин. «Бубновый валет». П. Кончаловский, И. Машков, А. Лентулов, Р. Фальк, А. Куприн и Н. Альтман. «Ослиный хвост» М. Ларионов, Н. Гончарова. Н. Просманишвили. М. Шагал.</w:t>
      </w:r>
    </w:p>
    <w:p>
      <w:pPr>
        <w:pStyle w:val="P2"/>
        <w:shd w:val="clear" w:fill="auto"/>
        <w:tabs>
          <w:tab w:val="left" w:pos="0" w:leader="none"/>
          <w:tab w:val="left" w:pos="865" w:leader="none"/>
        </w:tabs>
        <w:spacing w:lineRule="auto" w:line="360" w:after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Абстрактное искусство В. Кандинского.</w:t>
      </w:r>
    </w:p>
    <w:p>
      <w:pPr>
        <w:pStyle w:val="P2"/>
        <w:shd w:val="clear" w:fill="auto"/>
        <w:tabs>
          <w:tab w:val="left" w:pos="0" w:leader="none"/>
          <w:tab w:val="left" w:pos="860" w:leader="none"/>
        </w:tabs>
        <w:spacing w:lineRule="auto" w:line="360" w:after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 Филонов и «аналитическое искусство».</w:t>
      </w:r>
    </w:p>
    <w:p>
      <w:pPr>
        <w:pStyle w:val="P2"/>
        <w:shd w:val="clear" w:fill="auto"/>
        <w:tabs>
          <w:tab w:val="left" w:pos="0" w:leader="none"/>
          <w:tab w:val="left" w:pos="865" w:leader="none"/>
        </w:tabs>
        <w:spacing w:lineRule="auto" w:line="360" w:after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К. Малевич и кубофутуризм. О. Розанова, Н. Удальцова, Л. Попова, В.Татлин.</w:t>
      </w:r>
    </w:p>
    <w:p>
      <w:pPr>
        <w:pStyle w:val="P2"/>
        <w:shd w:val="clear" w:fill="auto"/>
        <w:tabs>
          <w:tab w:val="left" w:pos="0" w:leader="none"/>
          <w:tab w:val="left" w:pos="918" w:leader="none"/>
        </w:tabs>
        <w:spacing w:lineRule="auto" w:line="360" w:after="0"/>
        <w:ind w:firstLine="0"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Художественные объединения и искусство 20-х-З0-х годов /ВХУТЕМАС, ВХУТЕИН, АХХР, ОСТ/. С. Чехонин и агитационный фарфор. Политический плакат времен гражданской и великой отечественной войны.</w:t>
      </w:r>
    </w:p>
    <w:p>
      <w:pPr>
        <w:pStyle w:val="P2"/>
        <w:shd w:val="clear" w:fill="auto"/>
        <w:tabs>
          <w:tab w:val="left" w:pos="0" w:leader="none"/>
          <w:tab w:val="left" w:pos="898" w:leader="none"/>
        </w:tabs>
        <w:spacing w:lineRule="auto" w:line="360" w:after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Академия художеств СССР и художественная жизнь. «Суровый стиль». П. Никонов,</w:t>
      </w:r>
    </w:p>
    <w:p>
      <w:pPr>
        <w:pStyle w:val="P2"/>
        <w:shd w:val="clear" w:fill="auto"/>
        <w:tabs>
          <w:tab w:val="left" w:pos="0" w:leader="none"/>
        </w:tabs>
        <w:spacing w:lineRule="auto" w:line="360" w:after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Н. Андронов.</w:t>
      </w:r>
    </w:p>
    <w:p>
      <w:pPr>
        <w:pStyle w:val="P2"/>
        <w:shd w:val="clear" w:fill="auto"/>
        <w:tabs>
          <w:tab w:val="left" w:pos="0" w:leader="none"/>
          <w:tab w:val="left" w:pos="894" w:leader="none"/>
        </w:tabs>
        <w:spacing w:lineRule="auto" w:line="360" w:after="0"/>
        <w:ind w:firstLine="0" w:right="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«Сюрреализм и концептуальное искусство». В.Янкилевский, И.Кабаков, Э. Штейнберг. Соц-арт. В. Комар, А. Меладмид</w:t>
      </w:r>
    </w:p>
    <w:p>
      <w:pPr>
        <w:pStyle w:val="P2"/>
        <w:shd w:val="clear" w:fill="auto"/>
        <w:tabs>
          <w:tab w:val="left" w:pos="0" w:leader="none"/>
          <w:tab w:val="left" w:pos="898" w:leader="none"/>
        </w:tabs>
        <w:spacing w:lineRule="auto" w:line="360" w:after="155"/>
        <w:ind w:firstLine="0" w:right="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Современная художественная жизнь Петербурга. «Митьки», В. Сажин, А. Герасимов, Л. Казбеков, А. Аветисян, А. Белкин.</w:t>
      </w:r>
    </w:p>
    <w:p>
      <w:pPr>
        <w:pStyle w:val="P1"/>
        <w:tabs>
          <w:tab w:val="left" w:pos="0" w:leader="none"/>
        </w:tabs>
        <w:spacing w:lineRule="auto" w:line="360" w:after="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/>
        <w:ind w:firstLine="135" w:left="0"/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489896DE"/>
    <w:multiLevelType w:val="hybridMultilevel"/>
    <w:lvl w:ilvl="0" w:tplc="55D3356B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D40697D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86831E9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653E35A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2CE4CA0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C5A1445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FC39C59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EC46DBF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2926598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4BC2305D"/>
    <w:multiLevelType w:val="hybridMultilevel"/>
    <w:lvl w:ilvl="0" w:tplc="55D3356B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D40697D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86831E9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653E35A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2CE4CA0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C5A1445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FC39C59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EC46DBF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2926598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">
    <w:nsid w:val="0EAB69D6"/>
    <w:multiLevelType w:val="hybridMultilevel"/>
    <w:lvl w:ilvl="0" w:tplc="55D3356B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D40697D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86831E9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653E35A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2CE4CA0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C5A1445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FC39C59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EC46DBF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2926598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3">
    <w:nsid w:val="060A60E5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/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spacing w:lineRule="auto" w:line="240" w:after="0"/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spacing w:lineRule="auto" w:line="240" w:after="0"/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spacing w:lineRule="auto" w:line="240" w:after="0"/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spacing w:lineRule="auto" w:line="240" w:after="0"/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spacing w:lineRule="auto" w:line="240" w:after="0"/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spacing w:lineRule="auto" w:line="240" w:after="0"/>
        <w:ind w:hanging="180" w:left="6480"/>
      </w:pPr>
      <w:rPr/>
    </w:lvl>
  </w:abstractNum>
  <w:abstractNum w:abstractNumId="4">
    <w:nsid w:val="2E9FAB30"/>
    <w:multiLevelType w:val="hybridMultilevel"/>
    <w:lvl w:ilvl="0" w:tplc="55D3356B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D40697D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86831E9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653E35A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2CE4CA0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C5A1445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FC39C59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EC46DBF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2926598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5">
    <w:nsid w:val="1EEB9BF5"/>
    <w:multiLevelType w:val="hybridMultilevel"/>
    <w:lvl w:ilvl="0" w:tplc="55D3356B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D40697D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86831E9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653E35A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2CE4CA0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C5A1445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FC39C59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EC46DBF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2926598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6">
    <w:nsid w:val="22B0A1CB"/>
    <w:multiLevelType w:val="hybridMultilevel"/>
    <w:lvl w:ilvl="0" w:tplc="55D3356B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D40697D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86831E9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653E35A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2CE4CA0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C5A1445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FC39C59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EC46DBF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2926598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7">
    <w:nsid w:val="2F4058FC"/>
    <w:multiLevelType w:val="hybridMultilevel"/>
    <w:lvl w:ilvl="0" w:tplc="55D3356B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D40697D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86831E9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653E35A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2CE4CA0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C5A1445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FC39C59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EC46DBF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2926598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8">
    <w:nsid w:val="4607EEEE"/>
    <w:multiLevelType w:val="hybridMultilevel"/>
    <w:lvl w:ilvl="0" w:tplc="55D3356B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D40697D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86831E9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653E35A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2CE4CA0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C5A1445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FC39C59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EC46DBF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2926598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basedOn w:val="P0"/>
    <w:next w:val="P1"/>
    <w:pPr>
      <w:jc w:val="left"/>
    </w:pPr>
    <w:rPr>
      <w:sz w:val="24"/>
    </w:rPr>
  </w:style>
  <w:style w:type="paragraph" w:styleId="P2">
    <w:name w:val="Основной текст"/>
    <w:basedOn w:val="P1"/>
    <w:next w:val="P2"/>
    <w:pPr>
      <w:shd w:val="clear" w:fill="FFFFFF"/>
      <w:spacing w:lineRule="exact" w:line="283"/>
      <w:ind w:hanging="400"/>
    </w:pPr>
    <w:rPr>
      <w:sz w:val="23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>
      <w:rFonts w:ascii="Times New Roman" w:hAnsi="Times New Roman"/>
      <w:sz w:val="20"/>
    </w:rPr>
  </w:style>
  <w:style w:type="character" w:styleId="C4">
    <w:name w:val="Гиперссылка"/>
    <w:basedOn w:val="C3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