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BA" w:rsidRPr="00B04335" w:rsidRDefault="00050DBA" w:rsidP="00050DB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04335">
        <w:rPr>
          <w:rFonts w:ascii="Times New Roman" w:eastAsia="TimesNewRomanPSMT" w:hAnsi="Times New Roman" w:cs="Times New Roman"/>
          <w:sz w:val="28"/>
          <w:szCs w:val="28"/>
        </w:rPr>
        <w:t>Линза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04335">
        <w:rPr>
          <w:rFonts w:ascii="Times New Roman" w:eastAsia="TimesNewRomanPSMT" w:hAnsi="Times New Roman" w:cs="Times New Roman"/>
          <w:sz w:val="28"/>
          <w:szCs w:val="28"/>
        </w:rPr>
        <w:t>кронгласса</w:t>
      </w:r>
      <w:proofErr w:type="spellEnd"/>
      <w:r w:rsidRPr="00B04335">
        <w:rPr>
          <w:rFonts w:ascii="Times New Roman" w:eastAsia="TimesNewRomanPSMT" w:hAnsi="Times New Roman" w:cs="Times New Roman"/>
          <w:sz w:val="28"/>
          <w:szCs w:val="28"/>
        </w:rPr>
        <w:t xml:space="preserve"> (показатель преломления 1,51)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лежит на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плоскопараллельной пластинке из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флинтгласа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(показатель преломления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1,80).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Пространство между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ними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заполнено бензолом (показатель преломления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1,6).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При наблюдении в отраженном монохроматическом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свете (</w:t>
      </w:r>
      <w:r w:rsidRPr="00B04335">
        <w:rPr>
          <w:rFonts w:ascii="Times New Roman" w:eastAsia="SymbolMT" w:hAnsi="Times New Roman" w:cs="Times New Roman"/>
          <w:sz w:val="28"/>
          <w:szCs w:val="28"/>
        </w:rPr>
        <w:t>λ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=590 нм) радиус 6-го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светлого кольца оказался равным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5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мм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2B2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4335">
        <w:rPr>
          <w:rFonts w:ascii="Times New Roman" w:eastAsia="TimesNewRomanPSMT" w:hAnsi="Times New Roman" w:cs="Times New Roman"/>
          <w:sz w:val="28"/>
          <w:szCs w:val="28"/>
        </w:rPr>
        <w:t>Определить радиус кривизны линзы.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0DBA"/>
    <w:rsid w:val="00050DBA"/>
    <w:rsid w:val="00652849"/>
    <w:rsid w:val="0066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2020-11-21T12:11:00Z</dcterms:created>
  <dcterms:modified xsi:type="dcterms:W3CDTF">2020-11-21T12:11:00Z</dcterms:modified>
</cp:coreProperties>
</file>