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7A9D5" w14:textId="77777777" w:rsidR="000D51C3" w:rsidRDefault="000D51C3" w:rsidP="000D51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i/>
          <w:iCs/>
          <w:color w:val="444444"/>
          <w:sz w:val="20"/>
          <w:szCs w:val="20"/>
        </w:rPr>
        <w:t>Тематика контрольных работ для итоговой аттестации:</w:t>
      </w:r>
    </w:p>
    <w:p w14:paraId="4D4B529B" w14:textId="77777777" w:rsidR="000D51C3" w:rsidRDefault="000D51C3" w:rsidP="000D51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1. Соблюдение и защита прав и свобод человека и гражданина как основной ценностный ориентир и критерий оценки профессиональной деятельности и поведения государственного и муниципального служащего.</w:t>
      </w:r>
    </w:p>
    <w:p w14:paraId="784999BC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80"/>
    <w:rsid w:val="000D51C3"/>
    <w:rsid w:val="002906D7"/>
    <w:rsid w:val="009B0480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B549A-6C1F-4C7B-9311-61A908DF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2020-11-02T16:49:00Z</dcterms:created>
  <dcterms:modified xsi:type="dcterms:W3CDTF">2020-11-02T16:49:00Z</dcterms:modified>
</cp:coreProperties>
</file>