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ECE" w:rsidRDefault="00C81C57">
      <w:pPr>
        <w:pStyle w:val="Standard"/>
        <w:jc w:val="center"/>
      </w:pPr>
      <w:r>
        <w:t>Задание 1</w:t>
      </w:r>
    </w:p>
    <w:p w:rsidR="00885ECE" w:rsidRDefault="00C81C57">
      <w:pPr>
        <w:pStyle w:val="Standard"/>
        <w:jc w:val="center"/>
      </w:pPr>
      <w:r>
        <w:t>Статически определимая рама</w:t>
      </w:r>
    </w:p>
    <w:p w:rsidR="00885ECE" w:rsidRDefault="00885ECE">
      <w:pPr>
        <w:pStyle w:val="Standard"/>
        <w:jc w:val="center"/>
      </w:pPr>
    </w:p>
    <w:p w:rsidR="00885ECE" w:rsidRDefault="00C81C57">
      <w:pPr>
        <w:pStyle w:val="Standard"/>
      </w:pPr>
      <w:r>
        <w:t xml:space="preserve">1. Построить эпюры </w:t>
      </w:r>
      <w:proofErr w:type="spellStart"/>
      <w:r>
        <w:t>Q</w:t>
      </w:r>
      <w:r>
        <w:rPr>
          <w:vertAlign w:val="subscript"/>
        </w:rPr>
        <w:t>y</w:t>
      </w:r>
      <w:proofErr w:type="spellEnd"/>
      <w:r>
        <w:t xml:space="preserve"> и </w:t>
      </w:r>
      <w:proofErr w:type="spellStart"/>
      <w:r>
        <w:t>M</w:t>
      </w:r>
      <w:r>
        <w:rPr>
          <w:vertAlign w:val="subscript"/>
        </w:rPr>
        <w:t>z</w:t>
      </w:r>
      <w:proofErr w:type="spellEnd"/>
      <w:r>
        <w:t>; выписать их аналитические выражения.</w:t>
      </w:r>
    </w:p>
    <w:p w:rsidR="00885ECE" w:rsidRDefault="00C81C57">
      <w:pPr>
        <w:pStyle w:val="Standard"/>
      </w:pPr>
      <w:r>
        <w:t>2. Провести расчет на прочность и определить размеры поперечного сечения по напряжениям от изгиба; сечение рам</w:t>
      </w:r>
      <w:proofErr w:type="gramStart"/>
      <w:r>
        <w:t>ы-</w:t>
      </w:r>
      <w:proofErr w:type="gramEnd"/>
      <w:r>
        <w:t xml:space="preserve"> тонкостенное кольцо.</w:t>
      </w:r>
    </w:p>
    <w:p w:rsidR="00885ECE" w:rsidRDefault="00C81C5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1103040</wp:posOffset>
            </wp:positionH>
            <wp:positionV relativeFrom="paragraph">
              <wp:posOffset>165240</wp:posOffset>
            </wp:positionV>
            <wp:extent cx="3914640" cy="2228760"/>
            <wp:effectExtent l="0" t="0" r="0" b="9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640" cy="222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C81C57">
      <w:pPr>
        <w:pStyle w:val="Standard"/>
      </w:pPr>
      <w:r>
        <w:t>3. Определить указанное на расчетной схеме перемещение. В расче</w:t>
      </w:r>
      <w:r>
        <w:t>тах принять: q=10 кг/см; l= 40 см; d/</w:t>
      </w:r>
      <w:r>
        <w:t>δ= 20; материал рам</w:t>
      </w:r>
      <w:proofErr w:type="gramStart"/>
      <w:r>
        <w:t>ы-</w:t>
      </w:r>
      <w:proofErr w:type="gramEnd"/>
      <w:r>
        <w:t xml:space="preserve"> </w:t>
      </w:r>
      <w:proofErr w:type="spellStart"/>
      <w:r>
        <w:t>дюралюмин</w:t>
      </w:r>
      <w:proofErr w:type="spellEnd"/>
      <w:r>
        <w:t>; [σ]= 1200 кг/см; E=7·10</w:t>
      </w:r>
      <w:r>
        <w:rPr>
          <w:vertAlign w:val="superscript"/>
        </w:rPr>
        <w:t>5</w:t>
      </w:r>
      <w:r>
        <w:t xml:space="preserve"> кг/см</w:t>
      </w:r>
      <w:r>
        <w:rPr>
          <w:vertAlign w:val="superscript"/>
        </w:rPr>
        <w:t>2</w:t>
      </w:r>
    </w:p>
    <w:p w:rsidR="00885ECE" w:rsidRDefault="00C81C5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409920" cy="2867040"/>
            <wp:effectExtent l="0" t="0" r="30" b="9510"/>
            <wp:wrapSquare wrapText="bothSides"/>
            <wp:docPr id="2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20" cy="286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885ECE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n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m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Перемещение</w:t>
            </w:r>
          </w:p>
        </w:tc>
      </w:tr>
      <w:tr w:rsidR="00885ECE">
        <w:tblPrEx>
          <w:tblCellMar>
            <w:top w:w="0" w:type="dxa"/>
            <w:bottom w:w="0" w:type="dxa"/>
          </w:tblCellMar>
        </w:tblPrEx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Θ</w:t>
            </w:r>
            <w:r>
              <w:rPr>
                <w:vertAlign w:val="subscript"/>
              </w:rPr>
              <w:t xml:space="preserve">A </w:t>
            </w:r>
            <w:r>
              <w:t>(угловое перемещение сечения А)</w:t>
            </w:r>
          </w:p>
        </w:tc>
      </w:tr>
    </w:tbl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885ECE">
      <w:pPr>
        <w:pStyle w:val="Standard"/>
        <w:jc w:val="center"/>
      </w:pPr>
    </w:p>
    <w:p w:rsidR="00885ECE" w:rsidRDefault="00C81C57" w:rsidP="00C81C57">
      <w:pPr>
        <w:pStyle w:val="Standard"/>
        <w:jc w:val="center"/>
      </w:pPr>
      <w:r>
        <w:lastRenderedPageBreak/>
        <w:t>Задание 2</w:t>
      </w:r>
    </w:p>
    <w:p w:rsidR="00885ECE" w:rsidRDefault="00885ECE">
      <w:pPr>
        <w:pStyle w:val="Standard"/>
        <w:jc w:val="center"/>
      </w:pPr>
    </w:p>
    <w:p w:rsidR="00885ECE" w:rsidRDefault="00C81C57">
      <w:pPr>
        <w:pStyle w:val="Standard"/>
        <w:jc w:val="center"/>
      </w:pPr>
      <w:r>
        <w:t>Расчет статически неопределимой рамы.</w:t>
      </w:r>
    </w:p>
    <w:p w:rsidR="00885ECE" w:rsidRDefault="00885ECE">
      <w:pPr>
        <w:pStyle w:val="Standard"/>
        <w:jc w:val="center"/>
      </w:pPr>
    </w:p>
    <w:p w:rsidR="00885ECE" w:rsidRDefault="00C81C57">
      <w:pPr>
        <w:pStyle w:val="Standard"/>
      </w:pPr>
      <w:r>
        <w:t xml:space="preserve">1. Раскрыть </w:t>
      </w:r>
      <w:r>
        <w:t xml:space="preserve">статическую неопределимость системы, используя канонические уравнения метода сил; построить эпюры  </w:t>
      </w:r>
      <w:proofErr w:type="spellStart"/>
      <w:r>
        <w:t>Q</w:t>
      </w:r>
      <w:r>
        <w:rPr>
          <w:vertAlign w:val="subscript"/>
        </w:rPr>
        <w:t>y</w:t>
      </w:r>
      <w:proofErr w:type="spellEnd"/>
      <w:r>
        <w:t xml:space="preserve"> и </w:t>
      </w:r>
      <w:proofErr w:type="spellStart"/>
      <w:r>
        <w:t>M</w:t>
      </w:r>
      <w:r>
        <w:rPr>
          <w:vertAlign w:val="subscript"/>
        </w:rPr>
        <w:t>z</w:t>
      </w:r>
      <w:proofErr w:type="spellEnd"/>
      <w:r>
        <w:t>.</w:t>
      </w:r>
    </w:p>
    <w:p w:rsidR="00885ECE" w:rsidRDefault="00C81C57">
      <w:pPr>
        <w:pStyle w:val="Standard"/>
      </w:pPr>
      <w:r>
        <w:t>2. Вычислить допускаемое значение нагрузки из условия прочности системы. Расчет провести по напряжениям от изгиба; сечение рам</w:t>
      </w:r>
      <w:proofErr w:type="gramStart"/>
      <w:r>
        <w:t>ы-</w:t>
      </w:r>
      <w:proofErr w:type="gramEnd"/>
      <w:r>
        <w:t xml:space="preserve"> швеллер:</w:t>
      </w:r>
    </w:p>
    <w:p w:rsidR="00885ECE" w:rsidRDefault="00C81C5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781440" cy="1962000"/>
            <wp:effectExtent l="0" t="0" r="9510" b="150"/>
            <wp:wrapSquare wrapText="bothSides"/>
            <wp:docPr id="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4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C81C57">
      <w:pPr>
        <w:pStyle w:val="Standard"/>
      </w:pPr>
      <w:r>
        <w:t>3. Определить указанное на расчетной схеме перемещение сечения. В расчетах принять: l=50 см; материа</w:t>
      </w:r>
      <w:proofErr w:type="gramStart"/>
      <w:r>
        <w:t>л-</w:t>
      </w:r>
      <w:proofErr w:type="gramEnd"/>
      <w:r>
        <w:t xml:space="preserve"> сталь [σ]= 1800 кг/см; E=2·10</w:t>
      </w:r>
      <w:r>
        <w:rPr>
          <w:vertAlign w:val="superscript"/>
        </w:rPr>
        <w:t>6</w:t>
      </w:r>
      <w:r>
        <w:t xml:space="preserve"> кг/см</w:t>
      </w:r>
      <w:r>
        <w:rPr>
          <w:vertAlign w:val="superscript"/>
        </w:rPr>
        <w:t>2</w:t>
      </w:r>
    </w:p>
    <w:p w:rsidR="00885ECE" w:rsidRDefault="00885ECE">
      <w:pPr>
        <w:pStyle w:val="Standard"/>
      </w:pPr>
    </w:p>
    <w:p w:rsidR="00885ECE" w:rsidRDefault="00C81C5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505319" cy="2790720"/>
            <wp:effectExtent l="0" t="0" r="0" b="0"/>
            <wp:wrapSquare wrapText="bothSides"/>
            <wp:docPr id="4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319" cy="279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409"/>
        <w:gridCol w:w="2409"/>
      </w:tblGrid>
      <w:tr w:rsidR="00885ECE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№ швеллера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α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β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перемещение</w:t>
            </w:r>
          </w:p>
        </w:tc>
      </w:tr>
      <w:tr w:rsidR="00885ECE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20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  <w:jc w:val="center"/>
            </w:pPr>
            <w:proofErr w:type="spellStart"/>
            <w:r>
              <w:t>δ</w:t>
            </w:r>
            <w:r>
              <w:rPr>
                <w:vertAlign w:val="superscript"/>
              </w:rPr>
              <w:t>+</w:t>
            </w:r>
            <w:r>
              <w:rPr>
                <w:vertAlign w:val="subscript"/>
              </w:rPr>
              <w:t>А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t>(линейное горизонтальное перемещение сечения А</w:t>
            </w:r>
            <w:proofErr w:type="gramStart"/>
            <w:r>
              <w:t xml:space="preserve"> )</w:t>
            </w:r>
            <w:proofErr w:type="gramEnd"/>
          </w:p>
        </w:tc>
      </w:tr>
    </w:tbl>
    <w:p w:rsidR="00885ECE" w:rsidRDefault="00885ECE">
      <w:pPr>
        <w:pStyle w:val="Standard"/>
      </w:pPr>
    </w:p>
    <w:p w:rsidR="00C81C57" w:rsidRDefault="00C81C57">
      <w:pPr>
        <w:pStyle w:val="Standard"/>
        <w:jc w:val="center"/>
        <w:rPr>
          <w:lang w:val="en-US"/>
        </w:rPr>
      </w:pPr>
    </w:p>
    <w:p w:rsidR="00C81C57" w:rsidRDefault="00C81C57">
      <w:pPr>
        <w:pStyle w:val="Standard"/>
        <w:jc w:val="center"/>
        <w:rPr>
          <w:lang w:val="en-US"/>
        </w:rPr>
      </w:pPr>
    </w:p>
    <w:p w:rsidR="00C81C57" w:rsidRDefault="00C81C57">
      <w:pPr>
        <w:pStyle w:val="Standard"/>
        <w:jc w:val="center"/>
        <w:rPr>
          <w:lang w:val="en-US"/>
        </w:rPr>
      </w:pPr>
    </w:p>
    <w:p w:rsidR="00885ECE" w:rsidRDefault="00C81C57">
      <w:pPr>
        <w:pStyle w:val="Standard"/>
        <w:jc w:val="center"/>
      </w:pPr>
      <w:r>
        <w:lastRenderedPageBreak/>
        <w:t>З</w:t>
      </w:r>
      <w:r>
        <w:t>адание 3</w:t>
      </w:r>
    </w:p>
    <w:p w:rsidR="00885ECE" w:rsidRDefault="00C81C57">
      <w:pPr>
        <w:pStyle w:val="Standard"/>
        <w:jc w:val="center"/>
      </w:pPr>
      <w:r>
        <w:t>Расчет пространственной рамы</w:t>
      </w:r>
    </w:p>
    <w:p w:rsidR="00885ECE" w:rsidRDefault="00885ECE">
      <w:pPr>
        <w:pStyle w:val="Standard"/>
      </w:pPr>
    </w:p>
    <w:p w:rsidR="00885ECE" w:rsidRDefault="00C81C57">
      <w:pPr>
        <w:pStyle w:val="Standard"/>
      </w:pPr>
      <w:r>
        <w:t>1. Для заданной пространственной рамы построить эпюры крутящих и изгибающих моментов.</w:t>
      </w:r>
    </w:p>
    <w:p w:rsidR="00885ECE" w:rsidRDefault="00885ECE">
      <w:pPr>
        <w:pStyle w:val="Standard"/>
      </w:pPr>
    </w:p>
    <w:p w:rsidR="00885ECE" w:rsidRDefault="00C81C57">
      <w:pPr>
        <w:pStyle w:val="Standard"/>
      </w:pPr>
      <w:r>
        <w:t>2. Брус, примыкающий к заделке, имеет прямоугольное сплошное поперечное сечение; остальные элементы рамы круглого сечения.</w:t>
      </w:r>
    </w:p>
    <w:p w:rsidR="00885ECE" w:rsidRDefault="00885ECE">
      <w:pPr>
        <w:pStyle w:val="Standard"/>
      </w:pPr>
    </w:p>
    <w:p w:rsidR="00885ECE" w:rsidRDefault="00C81C57">
      <w:pPr>
        <w:pStyle w:val="Standard"/>
      </w:pPr>
      <w:r>
        <w:t xml:space="preserve">3. </w:t>
      </w:r>
      <w:r>
        <w:t>Произвести расчет на прочность и установить размеры поперечных сечений, используя теорию наибольших касательных напряжений (III теория прочности); при расчете необходимо рационально расположить прямоугольное сечение.</w:t>
      </w:r>
    </w:p>
    <w:p w:rsidR="00885ECE" w:rsidRDefault="00885ECE">
      <w:pPr>
        <w:pStyle w:val="Standard"/>
      </w:pPr>
    </w:p>
    <w:p w:rsidR="00885ECE" w:rsidRDefault="00C81C57">
      <w:pPr>
        <w:pStyle w:val="Standard"/>
      </w:pPr>
      <w:r>
        <w:t>4. Определить указанное на схеме перем</w:t>
      </w:r>
      <w:r>
        <w:t xml:space="preserve">ещение </w:t>
      </w:r>
      <w:proofErr w:type="spellStart"/>
      <w:r>
        <w:t>δ</w:t>
      </w:r>
      <w:r>
        <w:rPr>
          <w:vertAlign w:val="superscript"/>
        </w:rPr>
        <w:t>М</w:t>
      </w:r>
      <w:proofErr w:type="spellEnd"/>
      <w:r>
        <w:t>; направление перемещения показано пунктирной линией.</w:t>
      </w:r>
    </w:p>
    <w:p w:rsidR="00885ECE" w:rsidRDefault="00C81C57">
      <w:pPr>
        <w:pStyle w:val="Standard"/>
      </w:pPr>
      <w:r>
        <w:t>В расчетах принять: P=500 кг; l=50 см.</w:t>
      </w:r>
    </w:p>
    <w:p w:rsidR="00885ECE" w:rsidRDefault="00C81C5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1516320</wp:posOffset>
            </wp:positionH>
            <wp:positionV relativeFrom="paragraph">
              <wp:posOffset>113040</wp:posOffset>
            </wp:positionV>
            <wp:extent cx="3486239" cy="2800440"/>
            <wp:effectExtent l="0" t="0" r="0" b="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239" cy="280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p w:rsidR="00885ECE" w:rsidRDefault="00885ECE">
      <w:pPr>
        <w:pStyle w:val="Standard"/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1204"/>
        <w:gridCol w:w="1205"/>
        <w:gridCol w:w="1205"/>
        <w:gridCol w:w="1205"/>
        <w:gridCol w:w="1205"/>
        <w:gridCol w:w="1205"/>
        <w:gridCol w:w="1205"/>
      </w:tblGrid>
      <w:tr w:rsidR="00885ECE">
        <w:tblPrEx>
          <w:tblCellMar>
            <w:top w:w="0" w:type="dxa"/>
            <w:bottom w:w="0" w:type="dxa"/>
          </w:tblCellMar>
        </w:tblPrEx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m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n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k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h/b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n</w:t>
            </w:r>
            <w:r>
              <w:rPr>
                <w:vertAlign w:val="subscript"/>
              </w:rPr>
              <w:t>02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материал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σ</w:t>
            </w:r>
            <w:r>
              <w:rPr>
                <w:vertAlign w:val="subscript"/>
              </w:rPr>
              <w:t>02</w:t>
            </w:r>
            <w:r>
              <w:t xml:space="preserve">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E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885ECE">
        <w:tblPrEx>
          <w:tblCellMar>
            <w:top w:w="0" w:type="dxa"/>
            <w:bottom w:w="0" w:type="dxa"/>
          </w:tblCellMar>
        </w:tblPrEx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2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1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1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1,75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1,8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proofErr w:type="spellStart"/>
            <w:r>
              <w:t>Алюм</w:t>
            </w:r>
            <w:proofErr w:type="spellEnd"/>
            <w:r>
              <w:t>. Сплав В95Т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4500</w:t>
            </w:r>
          </w:p>
        </w:tc>
        <w:tc>
          <w:tcPr>
            <w:tcW w:w="12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ECE" w:rsidRDefault="00C81C57">
            <w:pPr>
              <w:pStyle w:val="TableContents"/>
            </w:pPr>
            <w:r>
              <w:t>0,64</w:t>
            </w:r>
            <w:r>
              <w:t>·</w:t>
            </w:r>
            <w:r>
              <w:t>10</w:t>
            </w:r>
            <w:r>
              <w:rPr>
                <w:vertAlign w:val="superscript"/>
              </w:rPr>
              <w:t>6</w:t>
            </w:r>
          </w:p>
        </w:tc>
      </w:tr>
    </w:tbl>
    <w:p w:rsidR="00885ECE" w:rsidRDefault="00C81C57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6" behindDoc="0" locked="0" layoutInCell="1" allowOverlap="1" wp14:anchorId="33C31408" wp14:editId="5DE442BB">
            <wp:simplePos x="0" y="0"/>
            <wp:positionH relativeFrom="column">
              <wp:posOffset>2640330</wp:posOffset>
            </wp:positionH>
            <wp:positionV relativeFrom="paragraph">
              <wp:posOffset>189230</wp:posOffset>
            </wp:positionV>
            <wp:extent cx="4190365" cy="2359025"/>
            <wp:effectExtent l="0" t="0" r="635" b="3175"/>
            <wp:wrapSquare wrapText="bothSides"/>
            <wp:docPr id="6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5" behindDoc="0" locked="0" layoutInCell="1" allowOverlap="1" wp14:anchorId="6CCB2231" wp14:editId="47EB9515">
            <wp:simplePos x="0" y="0"/>
            <wp:positionH relativeFrom="column">
              <wp:posOffset>130810</wp:posOffset>
            </wp:positionH>
            <wp:positionV relativeFrom="paragraph">
              <wp:posOffset>161925</wp:posOffset>
            </wp:positionV>
            <wp:extent cx="2278380" cy="2300605"/>
            <wp:effectExtent l="0" t="0" r="7620" b="4445"/>
            <wp:wrapSquare wrapText="bothSides"/>
            <wp:docPr id="7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85EC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81C57">
      <w:r>
        <w:separator/>
      </w:r>
    </w:p>
  </w:endnote>
  <w:endnote w:type="continuationSeparator" w:id="0">
    <w:p w:rsidR="00000000" w:rsidRDefault="00C81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default"/>
  </w:font>
  <w:font w:name="Noto Sans CJK SC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81C57">
      <w:r>
        <w:rPr>
          <w:color w:val="000000"/>
        </w:rPr>
        <w:separator/>
      </w:r>
    </w:p>
  </w:footnote>
  <w:footnote w:type="continuationSeparator" w:id="0">
    <w:p w:rsidR="00000000" w:rsidRDefault="00C81C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85ECE"/>
    <w:rsid w:val="00885ECE"/>
    <w:rsid w:val="00C8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ans CJK SC" w:hAnsi="Liberation Serif" w:cs="Lohit Devanagari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ans CJK SC" w:hAnsi="Liberation Serif" w:cs="Lohit Devanagari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cp:lastPrinted>2020-12-09T14:19:00Z</cp:lastPrinted>
  <dcterms:created xsi:type="dcterms:W3CDTF">2020-12-08T10:54:00Z</dcterms:created>
  <dcterms:modified xsi:type="dcterms:W3CDTF">2020-12-09T12:35:00Z</dcterms:modified>
</cp:coreProperties>
</file>