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Тема «Сравнительная характеристика образовательных систем России и Германии»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Объем - не менее 30 стр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Оригинальность - не менее 65%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Не менее 5 источников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