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799" w:rsidRDefault="003E137F">
      <w:r>
        <w:t xml:space="preserve">Ток в цепи с постоянной индуктивностью 2 Гн изменяется по закону </w:t>
      </w:r>
      <w:r w:rsidRPr="00E73257">
        <w:rPr>
          <w:position w:val="-34"/>
        </w:rPr>
        <w:object w:dxaOrig="1860" w:dyaOrig="8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.3pt;height:40.7pt" o:ole="">
            <v:imagedata r:id="rId4" o:title=""/>
          </v:shape>
          <o:OLEObject Type="Embed" ProgID="Equation.3" ShapeID="_x0000_i1025" DrawAspect="Content" ObjectID="_1669729254" r:id="rId5"/>
        </w:object>
      </w:r>
      <w:r>
        <w:t>. Определить ЭДС самоиндукции в цепи.</w:t>
      </w:r>
    </w:p>
    <w:sectPr w:rsidR="00AC1799" w:rsidSect="00AC1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E137F"/>
    <w:rsid w:val="003E137F"/>
    <w:rsid w:val="00AC1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2020-12-17T12:33:00Z</dcterms:created>
  <dcterms:modified xsi:type="dcterms:W3CDTF">2020-12-17T12:33:00Z</dcterms:modified>
</cp:coreProperties>
</file>