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B" w:rsidRP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Задание 1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Рассчитать надежность поставок по данным: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фактические интервалы поставок: 50, 190, 80, 45 дней;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объемы поставок соответственно равны: 2900 кг, 1300 кг, 2100 кг, 2300 кг.</w:t>
      </w:r>
    </w:p>
    <w:p w:rsidR="0052703B" w:rsidRDefault="0052703B">
      <w:pPr>
        <w:rPr>
          <w:lang w:val="en-US"/>
        </w:rPr>
      </w:pPr>
    </w:p>
    <w:p w:rsidR="005C4F3B" w:rsidRDefault="005C4F3B">
      <w:pPr>
        <w:rPr>
          <w:lang w:val="en-US"/>
        </w:rPr>
      </w:pPr>
    </w:p>
    <w:p w:rsidR="005C4F3B" w:rsidRP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Задание 2</w:t>
      </w:r>
    </w:p>
    <w:p w:rsidR="005C4F3B" w:rsidRDefault="005C4F3B">
      <w:pPr>
        <w:rPr>
          <w:rFonts w:ascii="Segoe UI" w:hAnsi="Segoe UI" w:cs="Segoe UI"/>
          <w:color w:val="373A3C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Рассчитать надежность снабжения, если по плану ежемесячные поставки должны производиться 12 числа. Ежемесячный объем поставок по плану 800 тонн. Фактические поставки были произведены</w:t>
      </w:r>
      <w:r>
        <w:rPr>
          <w:rFonts w:ascii="Segoe UI" w:hAnsi="Segoe UI" w:cs="Segoe UI"/>
          <w:color w:val="373A3C"/>
          <w:sz w:val="23"/>
          <w:szCs w:val="23"/>
        </w:rPr>
        <w:br/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25 января, 23 февраля, 20 марта, 20 апреля, 27 мая, 29 июня, 13 июля,</w:t>
      </w:r>
      <w:r>
        <w:rPr>
          <w:rFonts w:ascii="Segoe UI" w:hAnsi="Segoe UI" w:cs="Segoe UI"/>
          <w:color w:val="373A3C"/>
          <w:sz w:val="23"/>
          <w:szCs w:val="23"/>
        </w:rPr>
        <w:br/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 xml:space="preserve">25 августа, 20 сентября, 28 октября, 22 ноября и 25 декабря. </w:t>
      </w:r>
      <w:proofErr w:type="gramStart"/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Фактические объемы поставок были следующими: январь – 300 т, февраль – 600 т, март – 600 т, апрель – 1000 т, май – 800 т, июнь – 300 т, июль – 600 т, август – 1500 т, сентябрь – 600 т, октябрь – 1200 т, ноябрь – 800 т, декабрь – 400 т.</w:t>
      </w:r>
      <w:proofErr w:type="gramEnd"/>
    </w:p>
    <w:p w:rsidR="005C4F3B" w:rsidRDefault="005C4F3B">
      <w:pPr>
        <w:rPr>
          <w:rFonts w:ascii="Segoe UI" w:hAnsi="Segoe UI" w:cs="Segoe UI"/>
          <w:color w:val="373A3C"/>
          <w:sz w:val="23"/>
          <w:szCs w:val="23"/>
          <w:shd w:val="clear" w:color="auto" w:fill="FFFFFF"/>
          <w:lang w:val="en-US"/>
        </w:rPr>
      </w:pPr>
    </w:p>
    <w:p w:rsidR="005C4F3B" w:rsidRPr="005C4F3B" w:rsidRDefault="005C4F3B">
      <w:pPr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Задание 3</w:t>
      </w:r>
      <w:bookmarkStart w:id="0" w:name="_GoBack"/>
      <w:bookmarkEnd w:id="0"/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Определить оптимальный размер партии поставки, если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proofErr w:type="gramStart"/>
      <w:r>
        <w:rPr>
          <w:rFonts w:ascii="Segoe UI" w:hAnsi="Segoe UI" w:cs="Segoe UI"/>
          <w:color w:val="373A3C"/>
          <w:sz w:val="23"/>
          <w:szCs w:val="23"/>
        </w:rPr>
        <w:t>Р</w:t>
      </w:r>
      <w:proofErr w:type="gramEnd"/>
      <w:r>
        <w:rPr>
          <w:rFonts w:ascii="Segoe UI" w:hAnsi="Segoe UI" w:cs="Segoe UI"/>
          <w:color w:val="373A3C"/>
          <w:sz w:val="23"/>
          <w:szCs w:val="23"/>
        </w:rPr>
        <w:t xml:space="preserve"> – закупочная (оптовая) цена товара,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i – издержки хранения товара в доле от его цены,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V/2 – средний размер запаса,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D – постоянные издержки выполнения одного заказа,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V – размер партии заказов,</w:t>
      </w:r>
    </w:p>
    <w:p w:rsidR="005C4F3B" w:rsidRDefault="005C4F3B" w:rsidP="005C4F3B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Q – количество товара, реализованного за год.</w:t>
      </w:r>
    </w:p>
    <w:p w:rsidR="005C4F3B" w:rsidRPr="005C4F3B" w:rsidRDefault="005C4F3B"/>
    <w:sectPr w:rsidR="005C4F3B" w:rsidRPr="005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3B"/>
    <w:rsid w:val="000077A6"/>
    <w:rsid w:val="00211FE1"/>
    <w:rsid w:val="004F2856"/>
    <w:rsid w:val="0052703B"/>
    <w:rsid w:val="005529D7"/>
    <w:rsid w:val="005C4F3B"/>
    <w:rsid w:val="00694CEB"/>
    <w:rsid w:val="00A537C7"/>
    <w:rsid w:val="00C24F5D"/>
    <w:rsid w:val="00C93518"/>
    <w:rsid w:val="00D83E94"/>
    <w:rsid w:val="00EB1F3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PC5-44</dc:creator>
  <cp:lastModifiedBy>PC5-44</cp:lastModifiedBy>
  <cp:revision>1</cp:revision>
  <dcterms:created xsi:type="dcterms:W3CDTF">2020-12-18T17:18:00Z</dcterms:created>
  <dcterms:modified xsi:type="dcterms:W3CDTF">2020-12-18T17:20:00Z</dcterms:modified>
</cp:coreProperties>
</file>