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E1" w:rsidRDefault="00C40434" w:rsidP="00C40434">
      <w:pPr>
        <w:jc w:val="center"/>
        <w:rPr>
          <w:b/>
          <w:bCs/>
          <w:sz w:val="32"/>
          <w:szCs w:val="24"/>
        </w:rPr>
      </w:pPr>
      <w:r w:rsidRPr="00C40434">
        <w:rPr>
          <w:b/>
          <w:bCs/>
          <w:sz w:val="32"/>
          <w:szCs w:val="24"/>
        </w:rPr>
        <w:t>Методические рекомендации по изучению дисциплины «Математическое моделирование телекоммуникационных устройств и систем»</w:t>
      </w:r>
    </w:p>
    <w:p w:rsidR="00C40434" w:rsidRDefault="00C40434" w:rsidP="00C40434">
      <w:pPr>
        <w:jc w:val="center"/>
        <w:rPr>
          <w:b/>
          <w:bCs/>
          <w:sz w:val="32"/>
          <w:szCs w:val="24"/>
        </w:rPr>
      </w:pPr>
    </w:p>
    <w:p w:rsidR="00C40434" w:rsidRPr="00666BF7" w:rsidRDefault="00C40434" w:rsidP="00C40434">
      <w:pPr>
        <w:ind w:firstLine="567"/>
        <w:jc w:val="both"/>
      </w:pPr>
      <w:r>
        <w:t>Необходимые теоретические сведения по данной дисциплине изложены в учебном пособии</w:t>
      </w:r>
      <w:r w:rsidR="002D16D3">
        <w:t xml:space="preserve"> </w:t>
      </w:r>
      <w:r w:rsidR="002D16D3" w:rsidRPr="002D16D3">
        <w:t>[1]</w:t>
      </w:r>
      <w:r>
        <w:t>. При необходимости расширить свои знания по разделам дисциплины можно воспользоваться обширной инф</w:t>
      </w:r>
      <w:r w:rsidR="00666BF7">
        <w:t>ормацией, имеющейся в интернете (смотри список рекомендованной литературы).</w:t>
      </w:r>
    </w:p>
    <w:p w:rsidR="00C40434" w:rsidRDefault="00C40434" w:rsidP="00C40434">
      <w:pPr>
        <w:ind w:firstLine="567"/>
        <w:jc w:val="both"/>
      </w:pPr>
      <w:r>
        <w:t>Контроль усвоения учебного материала осуществляется посредством контрольной работы.</w:t>
      </w:r>
    </w:p>
    <w:p w:rsidR="00C40434" w:rsidRDefault="00C40434" w:rsidP="00C40434">
      <w:pPr>
        <w:ind w:firstLine="567"/>
        <w:jc w:val="both"/>
      </w:pPr>
      <w:r>
        <w:t xml:space="preserve">В контрольной работе необходимо </w:t>
      </w:r>
      <w:r w:rsidR="008F320B">
        <w:t xml:space="preserve">решить 2 задачи и </w:t>
      </w:r>
      <w:r>
        <w:t>раскрыть выбранную тему на 10-12 страницах машинописного текста, сделать выводы и указать использованные источники.</w:t>
      </w:r>
      <w:r w:rsidR="00666BF7">
        <w:t xml:space="preserve"> </w:t>
      </w:r>
      <w:r w:rsidR="000A737E">
        <w:t>Желательно в контрольной работе упом</w:t>
      </w:r>
      <w:r w:rsidR="002D16D3">
        <w:t xml:space="preserve">януть о последних достижениях по </w:t>
      </w:r>
      <w:r w:rsidR="000A737E">
        <w:t>выбранной теме.</w:t>
      </w:r>
    </w:p>
    <w:p w:rsidR="008F320B" w:rsidRPr="008F320B" w:rsidRDefault="008F320B" w:rsidP="00C40434">
      <w:pPr>
        <w:ind w:firstLine="567"/>
        <w:jc w:val="both"/>
        <w:rPr>
          <w:b/>
          <w:u w:val="single"/>
        </w:rPr>
      </w:pPr>
      <w:r w:rsidRPr="008F320B">
        <w:rPr>
          <w:b/>
          <w:u w:val="single"/>
        </w:rPr>
        <w:t>НОМЕР ВАРИАНТА определяется последней цифрой пароля.</w:t>
      </w:r>
    </w:p>
    <w:p w:rsidR="00666BF7" w:rsidRDefault="008F320B" w:rsidP="00C40434">
      <w:pPr>
        <w:ind w:firstLine="567"/>
        <w:jc w:val="both"/>
      </w:pPr>
      <w:r w:rsidRPr="008F320B">
        <w:rPr>
          <w:b/>
        </w:rPr>
        <w:t>Первая задача</w:t>
      </w:r>
      <w:r>
        <w:t>:</w:t>
      </w:r>
      <w:r w:rsidR="00666BF7">
        <w:t xml:space="preserve"> для проверки умений использования численных методов моделирования необходимо решить элементарную оптимизационную задачу по выбору наилучшего сигнала (из двух вариантов) для канала на основе кабельной линии.</w:t>
      </w:r>
    </w:p>
    <w:p w:rsidR="00666BF7" w:rsidRPr="008F320B" w:rsidRDefault="00666BF7" w:rsidP="00C40434">
      <w:pPr>
        <w:ind w:firstLine="567"/>
        <w:jc w:val="both"/>
        <w:rPr>
          <w:b/>
        </w:rPr>
      </w:pPr>
      <w:r w:rsidRPr="008F320B">
        <w:rPr>
          <w:b/>
        </w:rPr>
        <w:t>Задача №1</w:t>
      </w:r>
    </w:p>
    <w:p w:rsidR="00666BF7" w:rsidRDefault="00666BF7" w:rsidP="00C40434">
      <w:pPr>
        <w:ind w:firstLine="567"/>
        <w:jc w:val="both"/>
      </w:pPr>
      <w:r>
        <w:t>Имеется кабельная линия связи с известной импульсной реакцией, заданной следующей последовательностью временных отсчетов</w:t>
      </w:r>
      <w:r w:rsidR="002F5C40">
        <w:t>. Эти временные отсчеты представлены в следующей таблице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6"/>
        <w:gridCol w:w="1580"/>
        <w:gridCol w:w="1580"/>
        <w:gridCol w:w="1580"/>
        <w:gridCol w:w="1582"/>
        <w:gridCol w:w="1583"/>
      </w:tblGrid>
      <w:tr w:rsidR="002F5C40" w:rsidTr="00E06956">
        <w:tc>
          <w:tcPr>
            <w:tcW w:w="1595" w:type="dxa"/>
            <w:vAlign w:val="center"/>
          </w:tcPr>
          <w:p w:rsidR="002F5C40" w:rsidRDefault="002F5C40" w:rsidP="00E06956">
            <w:pPr>
              <w:jc w:val="center"/>
            </w:pPr>
            <w:r>
              <w:t>№ отсчета</w:t>
            </w:r>
            <w:r w:rsidR="00C5329F">
              <w:t xml:space="preserve"> импульсной реакции</w:t>
            </w:r>
          </w:p>
        </w:tc>
        <w:tc>
          <w:tcPr>
            <w:tcW w:w="1595" w:type="dxa"/>
            <w:vAlign w:val="center"/>
          </w:tcPr>
          <w:p w:rsidR="002F5C40" w:rsidRDefault="002F5C40" w:rsidP="00E06956">
            <w:pPr>
              <w:jc w:val="center"/>
            </w:pPr>
            <w:r>
              <w:t>1</w:t>
            </w:r>
          </w:p>
        </w:tc>
        <w:tc>
          <w:tcPr>
            <w:tcW w:w="1595" w:type="dxa"/>
            <w:vAlign w:val="center"/>
          </w:tcPr>
          <w:p w:rsidR="002F5C40" w:rsidRDefault="002F5C40" w:rsidP="00E06956">
            <w:pPr>
              <w:jc w:val="center"/>
            </w:pPr>
            <w:r>
              <w:t>2</w:t>
            </w:r>
          </w:p>
        </w:tc>
        <w:tc>
          <w:tcPr>
            <w:tcW w:w="1595" w:type="dxa"/>
            <w:vAlign w:val="center"/>
          </w:tcPr>
          <w:p w:rsidR="002F5C40" w:rsidRDefault="002F5C40" w:rsidP="00E06956">
            <w:pPr>
              <w:jc w:val="center"/>
            </w:pPr>
            <w:r>
              <w:t>3</w:t>
            </w:r>
          </w:p>
        </w:tc>
        <w:tc>
          <w:tcPr>
            <w:tcW w:w="1595" w:type="dxa"/>
            <w:vAlign w:val="center"/>
          </w:tcPr>
          <w:p w:rsidR="002F5C40" w:rsidRDefault="002F5C40" w:rsidP="00E06956">
            <w:pPr>
              <w:jc w:val="center"/>
            </w:pPr>
            <w:r>
              <w:t>4</w:t>
            </w:r>
          </w:p>
        </w:tc>
        <w:tc>
          <w:tcPr>
            <w:tcW w:w="1596" w:type="dxa"/>
            <w:vAlign w:val="center"/>
          </w:tcPr>
          <w:p w:rsidR="002F5C40" w:rsidRDefault="002F5C40" w:rsidP="00E06956">
            <w:pPr>
              <w:jc w:val="center"/>
            </w:pPr>
            <w:r>
              <w:t>5</w:t>
            </w:r>
          </w:p>
        </w:tc>
      </w:tr>
      <w:tr w:rsidR="002F5C40" w:rsidTr="00E06956">
        <w:tc>
          <w:tcPr>
            <w:tcW w:w="1595" w:type="dxa"/>
            <w:vAlign w:val="center"/>
          </w:tcPr>
          <w:p w:rsidR="002F5C40" w:rsidRDefault="002F5C40" w:rsidP="00E06956">
            <w:pPr>
              <w:jc w:val="center"/>
            </w:pPr>
            <w:r>
              <w:t>Величина отсчета</w:t>
            </w:r>
          </w:p>
        </w:tc>
        <w:tc>
          <w:tcPr>
            <w:tcW w:w="1595" w:type="dxa"/>
            <w:vAlign w:val="center"/>
          </w:tcPr>
          <w:p w:rsidR="002F5C40" w:rsidRDefault="002F5C40" w:rsidP="00E06956">
            <w:pPr>
              <w:jc w:val="center"/>
            </w:pPr>
            <w:r>
              <w:t>0,2</w:t>
            </w:r>
          </w:p>
        </w:tc>
        <w:tc>
          <w:tcPr>
            <w:tcW w:w="1595" w:type="dxa"/>
            <w:vAlign w:val="center"/>
          </w:tcPr>
          <w:p w:rsidR="002F5C40" w:rsidRDefault="002F5C40" w:rsidP="00E06956">
            <w:pPr>
              <w:jc w:val="center"/>
            </w:pPr>
            <w:r>
              <w:t>0,8</w:t>
            </w:r>
          </w:p>
        </w:tc>
        <w:tc>
          <w:tcPr>
            <w:tcW w:w="1595" w:type="dxa"/>
            <w:vAlign w:val="center"/>
          </w:tcPr>
          <w:p w:rsidR="002F5C40" w:rsidRDefault="002F5C40" w:rsidP="00E06956">
            <w:pPr>
              <w:jc w:val="center"/>
            </w:pPr>
            <w:r>
              <w:t>0,4</w:t>
            </w:r>
          </w:p>
        </w:tc>
        <w:tc>
          <w:tcPr>
            <w:tcW w:w="1595" w:type="dxa"/>
            <w:vAlign w:val="center"/>
          </w:tcPr>
          <w:p w:rsidR="002F5C40" w:rsidRDefault="002F5C40" w:rsidP="00E06956">
            <w:pPr>
              <w:jc w:val="center"/>
            </w:pPr>
            <w:r>
              <w:t>0,24</w:t>
            </w:r>
          </w:p>
        </w:tc>
        <w:tc>
          <w:tcPr>
            <w:tcW w:w="1596" w:type="dxa"/>
            <w:vAlign w:val="center"/>
          </w:tcPr>
          <w:p w:rsidR="002F5C40" w:rsidRDefault="002F5C40" w:rsidP="00E06956">
            <w:pPr>
              <w:jc w:val="center"/>
            </w:pPr>
            <w:r>
              <w:t>0,08</w:t>
            </w:r>
          </w:p>
        </w:tc>
      </w:tr>
    </w:tbl>
    <w:p w:rsidR="002F5C40" w:rsidRDefault="002F5C40" w:rsidP="00C40434">
      <w:pPr>
        <w:ind w:firstLine="567"/>
        <w:jc w:val="both"/>
      </w:pPr>
    </w:p>
    <w:p w:rsidR="002F5C40" w:rsidRDefault="002F5C40" w:rsidP="00C40434">
      <w:pPr>
        <w:ind w:firstLine="567"/>
        <w:jc w:val="both"/>
      </w:pPr>
      <w:r>
        <w:t>Из двух вариантов сигналов необходимо выбрать тот, который будет обладать минимальным затуханием энергии в кабельной линии. При этом он будет обладать максимальным отношением энергии сигнала к спектральной плотности белого шума, действующего в кабельной линии. Как известно из теории потенциальной помехоустойчивости, при этом будет обеспечена минимальная вероятность ошибки</w:t>
      </w:r>
      <w:r w:rsidR="00E06956">
        <w:t xml:space="preserve"> на выходе приемника системы связи. </w:t>
      </w:r>
    </w:p>
    <w:p w:rsidR="00E06956" w:rsidRDefault="00E06956" w:rsidP="00C40434">
      <w:pPr>
        <w:ind w:firstLine="567"/>
        <w:jc w:val="both"/>
      </w:pPr>
      <w:r>
        <w:lastRenderedPageBreak/>
        <w:t xml:space="preserve">Анализируется сигнал в виде прямоугольного импульса, заданного семью одинаковыми по величине отсчетами. Величины отсчетов прямоугольного импульса рассчитываются, исходя из номера варианта темы контрольной работы по формуле </w:t>
      </w:r>
      <w:r>
        <w:rPr>
          <w:lang w:val="en-US"/>
        </w:rPr>
        <w:t>S</w:t>
      </w:r>
      <w:r w:rsidRPr="00E06956">
        <w:t>(</w:t>
      </w:r>
      <w:proofErr w:type="spellStart"/>
      <w:r>
        <w:rPr>
          <w:lang w:val="en-US"/>
        </w:rPr>
        <w:t>i</w:t>
      </w:r>
      <w:proofErr w:type="spellEnd"/>
      <w:r w:rsidRPr="00E06956">
        <w:t xml:space="preserve">) = 1 + </w:t>
      </w:r>
      <w:r>
        <w:t>№ варианта. Очевидно, что все отсчеты прямоугольного импульса одинаковые.</w:t>
      </w:r>
    </w:p>
    <w:p w:rsidR="00E06956" w:rsidRDefault="00E06956" w:rsidP="00C40434">
      <w:pPr>
        <w:ind w:firstLine="567"/>
        <w:jc w:val="both"/>
      </w:pPr>
      <w:r>
        <w:t>Вторым анализируется сигнал в виде «приподнятого косинуса». Он отображается</w:t>
      </w:r>
      <w:r w:rsidR="00835B41">
        <w:t xml:space="preserve"> так</w:t>
      </w:r>
      <w:r>
        <w:t>же семью отсчетами (имеет такую же длительность, как и прямоугольный импульс). Его отсчеты представлены в следующей таблице: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1418"/>
        <w:gridCol w:w="850"/>
        <w:gridCol w:w="1418"/>
        <w:gridCol w:w="1134"/>
        <w:gridCol w:w="1417"/>
      </w:tblGrid>
      <w:tr w:rsidR="006F25AF" w:rsidTr="006F25AF">
        <w:tc>
          <w:tcPr>
            <w:tcW w:w="1560" w:type="dxa"/>
            <w:vAlign w:val="center"/>
          </w:tcPr>
          <w:p w:rsidR="00E06956" w:rsidRDefault="00BC3936" w:rsidP="00BC3936">
            <w:pPr>
              <w:jc w:val="center"/>
            </w:pPr>
            <w:r>
              <w:t>№ отсчета</w:t>
            </w:r>
          </w:p>
        </w:tc>
        <w:tc>
          <w:tcPr>
            <w:tcW w:w="1417" w:type="dxa"/>
            <w:vAlign w:val="center"/>
          </w:tcPr>
          <w:p w:rsidR="00E06956" w:rsidRDefault="00BC3936" w:rsidP="00BC3936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E06956" w:rsidRDefault="00BC3936" w:rsidP="00BC3936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E06956" w:rsidRDefault="00BC3936" w:rsidP="00BC3936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E06956" w:rsidRDefault="00BC3936" w:rsidP="00BC3936">
            <w:pPr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E06956" w:rsidRDefault="00BC3936" w:rsidP="00BC3936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E06956" w:rsidRDefault="00BC3936" w:rsidP="00BC3936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E06956" w:rsidRDefault="00BC3936" w:rsidP="00BC3936">
            <w:pPr>
              <w:jc w:val="center"/>
            </w:pPr>
            <w:r>
              <w:t>7</w:t>
            </w:r>
          </w:p>
        </w:tc>
      </w:tr>
      <w:tr w:rsidR="006F25AF" w:rsidTr="006F25AF">
        <w:tc>
          <w:tcPr>
            <w:tcW w:w="1560" w:type="dxa"/>
            <w:vAlign w:val="center"/>
          </w:tcPr>
          <w:p w:rsidR="00E06956" w:rsidRDefault="00BC3936" w:rsidP="00BC3936">
            <w:pPr>
              <w:jc w:val="center"/>
            </w:pPr>
            <w:r>
              <w:t>Величина отсчета</w:t>
            </w:r>
          </w:p>
        </w:tc>
        <w:tc>
          <w:tcPr>
            <w:tcW w:w="1417" w:type="dxa"/>
            <w:vAlign w:val="center"/>
          </w:tcPr>
          <w:p w:rsidR="00E06956" w:rsidRDefault="00BC3936" w:rsidP="006F25AF">
            <w:pPr>
              <w:jc w:val="center"/>
            </w:pPr>
            <w:r>
              <w:t>0,147</w:t>
            </w:r>
            <w:r w:rsidR="006F25AF">
              <w:t xml:space="preserve"> * А</w:t>
            </w:r>
          </w:p>
        </w:tc>
        <w:tc>
          <w:tcPr>
            <w:tcW w:w="1134" w:type="dxa"/>
            <w:vAlign w:val="center"/>
          </w:tcPr>
          <w:p w:rsidR="00E06956" w:rsidRDefault="006F25AF" w:rsidP="00BC3936">
            <w:pPr>
              <w:jc w:val="center"/>
            </w:pPr>
            <w:r>
              <w:t>0,5 * А</w:t>
            </w:r>
          </w:p>
        </w:tc>
        <w:tc>
          <w:tcPr>
            <w:tcW w:w="1418" w:type="dxa"/>
            <w:vAlign w:val="center"/>
          </w:tcPr>
          <w:p w:rsidR="00E06956" w:rsidRDefault="006F25AF" w:rsidP="00BC3936">
            <w:pPr>
              <w:jc w:val="center"/>
            </w:pPr>
            <w:r>
              <w:t>0,854 * А</w:t>
            </w:r>
          </w:p>
        </w:tc>
        <w:tc>
          <w:tcPr>
            <w:tcW w:w="850" w:type="dxa"/>
            <w:vAlign w:val="center"/>
          </w:tcPr>
          <w:p w:rsidR="00E06956" w:rsidRDefault="006F25AF" w:rsidP="00BC3936">
            <w:pPr>
              <w:jc w:val="center"/>
            </w:pPr>
            <w:r>
              <w:t>1 * А</w:t>
            </w:r>
          </w:p>
        </w:tc>
        <w:tc>
          <w:tcPr>
            <w:tcW w:w="1418" w:type="dxa"/>
            <w:vAlign w:val="center"/>
          </w:tcPr>
          <w:p w:rsidR="00E06956" w:rsidRDefault="006F25AF" w:rsidP="00BC3936">
            <w:pPr>
              <w:jc w:val="center"/>
            </w:pPr>
            <w:r>
              <w:t>0,854 * А</w:t>
            </w:r>
          </w:p>
        </w:tc>
        <w:tc>
          <w:tcPr>
            <w:tcW w:w="1134" w:type="dxa"/>
            <w:vAlign w:val="center"/>
          </w:tcPr>
          <w:p w:rsidR="00E06956" w:rsidRDefault="006F25AF" w:rsidP="00BC3936">
            <w:pPr>
              <w:jc w:val="center"/>
            </w:pPr>
            <w:r>
              <w:t>0,5 * А</w:t>
            </w:r>
          </w:p>
        </w:tc>
        <w:tc>
          <w:tcPr>
            <w:tcW w:w="1417" w:type="dxa"/>
            <w:vAlign w:val="center"/>
          </w:tcPr>
          <w:p w:rsidR="00E06956" w:rsidRDefault="006F25AF" w:rsidP="00BC3936">
            <w:pPr>
              <w:jc w:val="center"/>
            </w:pPr>
            <w:r>
              <w:t>0,147 * А</w:t>
            </w:r>
          </w:p>
        </w:tc>
      </w:tr>
    </w:tbl>
    <w:p w:rsidR="00E06956" w:rsidRDefault="006F25AF" w:rsidP="00C40434">
      <w:pPr>
        <w:ind w:firstLine="567"/>
        <w:jc w:val="both"/>
      </w:pPr>
      <w:r>
        <w:t>А = (1+№ варианта)</w:t>
      </w:r>
    </w:p>
    <w:p w:rsidR="006F25AF" w:rsidRPr="000A737E" w:rsidRDefault="006F25AF" w:rsidP="00C40434">
      <w:pPr>
        <w:ind w:firstLine="567"/>
        <w:jc w:val="both"/>
      </w:pPr>
      <w:r>
        <w:t xml:space="preserve">Для решения этой задачи вначале необходимо рассчитать формы этих сигналов на выходе каналов связи. Для расчета временных отсчетов выходного сигнала воспользуемся численным методом решения интеграла свертки, описанным в </w:t>
      </w:r>
      <w:r w:rsidR="000A737E" w:rsidRPr="000A737E">
        <w:t xml:space="preserve">главе </w:t>
      </w:r>
      <w:r w:rsidR="000A737E">
        <w:t>3</w:t>
      </w:r>
      <w:r>
        <w:t xml:space="preserve"> учебного пособия. Заменяем интеграл свертки эквив</w:t>
      </w:r>
      <w:r w:rsidR="000A737E">
        <w:t>алентным матричным выражением (смотри подраздел 3.4)</w:t>
      </w:r>
      <w:r>
        <w:t>.</w:t>
      </w:r>
      <w:r w:rsidR="00835B41">
        <w:t xml:space="preserve"> С</w:t>
      </w:r>
      <w:r w:rsidR="000A737E">
        <w:t xml:space="preserve">ледует обратить внимание, что число строк в матрице оператора канала </w:t>
      </w:r>
      <w:r w:rsidR="000A737E">
        <w:rPr>
          <w:lang w:val="en-US"/>
        </w:rPr>
        <w:t>G</w:t>
      </w:r>
      <w:r w:rsidR="000A737E">
        <w:t xml:space="preserve"> должно быть равно количеству временных отсчетов входного сигнала, </w:t>
      </w:r>
      <w:r w:rsidR="00835B41">
        <w:t xml:space="preserve">а </w:t>
      </w:r>
      <w:r w:rsidR="000A737E">
        <w:t>количество столбцов – на единицу меньше суммы количества отсчетов вход</w:t>
      </w:r>
      <w:r w:rsidR="005A1DF5">
        <w:t>ного сигнала и количества отсчетов импульсной реакции.</w:t>
      </w:r>
    </w:p>
    <w:p w:rsidR="006F25AF" w:rsidRDefault="006F25AF" w:rsidP="00C40434">
      <w:pPr>
        <w:ind w:firstLine="567"/>
        <w:jc w:val="both"/>
        <w:rPr>
          <w:rFonts w:eastAsiaTheme="minorEastAsia"/>
        </w:rPr>
      </w:pPr>
      <w:r>
        <w:t xml:space="preserve">Приведем простейший пример. Пусть входной сигнал задан двумя временными отсчетами </w:t>
      </w:r>
      <w:r>
        <w:rPr>
          <w:lang w:val="en-US"/>
        </w:rPr>
        <w:t>S</w:t>
      </w:r>
      <w:r w:rsidRPr="006F25AF">
        <w:t xml:space="preserve">1 = 1 </w:t>
      </w:r>
      <w:r>
        <w:t xml:space="preserve">и </w:t>
      </w:r>
      <w:r>
        <w:rPr>
          <w:lang w:val="en-US"/>
        </w:rPr>
        <w:t>S</w:t>
      </w:r>
      <w:r w:rsidRPr="006F25AF">
        <w:t>2 = 1</w:t>
      </w:r>
      <w:r>
        <w:t xml:space="preserve">. Импульсная реакция так же задана двумя отсчетами </w:t>
      </w:r>
      <w:r>
        <w:rPr>
          <w:lang w:val="en-US"/>
        </w:rPr>
        <w:t>g</w:t>
      </w:r>
      <w:r w:rsidRPr="006F25AF">
        <w:t xml:space="preserve">1 = 0,5 </w:t>
      </w:r>
      <w:r>
        <w:t xml:space="preserve">и </w:t>
      </w:r>
      <w:r>
        <w:rPr>
          <w:lang w:val="en-US"/>
        </w:rPr>
        <w:t>g</w:t>
      </w:r>
      <w:r w:rsidRPr="006F25AF">
        <w:t>2 = 0,2</w:t>
      </w:r>
      <w:r>
        <w:t xml:space="preserve">. Матричный аналог интеграла свертки будет иметь вид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1   1</m:t>
                </m:r>
              </m:e>
            </m:d>
          </m:e>
        </m:d>
        <m:r>
          <w:rPr>
            <w:rFonts w:ascii="Cambria Math" w:hAnsi="Cambria Math"/>
          </w:rPr>
          <m:t>×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  <m:e>
                  <m:r>
                    <w:rPr>
                      <w:rFonts w:ascii="Cambria Math" w:hAnsi="Cambria Math"/>
                    </w:rPr>
                    <m:t>0.2      0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  0.5      0.2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0.5   0.7   0.2</m:t>
                </m:r>
              </m:e>
            </m:d>
          </m:e>
        </m:d>
        <m:r>
          <w:rPr>
            <w:rFonts w:ascii="Cambria Math" w:eastAsiaTheme="minorEastAsia" w:hAnsi="Cambria Math"/>
          </w:rPr>
          <m:t>.</m:t>
        </m:r>
      </m:oMath>
    </w:p>
    <w:p w:rsidR="00C5329F" w:rsidRDefault="00C5329F" w:rsidP="00C40434">
      <w:pPr>
        <w:ind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Далее необходимо рассчитать энергии входного и выходного сигналов, как сумму квадратов их </w:t>
      </w:r>
      <w:r w:rsidR="00835B41">
        <w:rPr>
          <w:rFonts w:eastAsiaTheme="minorEastAsia"/>
        </w:rPr>
        <w:t>временных</w:t>
      </w:r>
      <w:r>
        <w:rPr>
          <w:rFonts w:eastAsiaTheme="minorEastAsia"/>
        </w:rPr>
        <w:t xml:space="preserve"> отсчетов. </w:t>
      </w:r>
    </w:p>
    <w:p w:rsidR="00C5329F" w:rsidRDefault="00C5329F" w:rsidP="00C40434">
      <w:pPr>
        <w:ind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Наконец, рассчитывается коэффициент энергетической эффективности сигнала как отношение его энергии на выходе канала к энергии на входе канала. </w:t>
      </w:r>
    </w:p>
    <w:p w:rsidR="00C5329F" w:rsidRDefault="00C5329F" w:rsidP="00C40434">
      <w:pPr>
        <w:ind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Расчеты выполняются для каждого варианта сигнала. Очевидно, что оптимальным по энергетическому критерию сигналом будет тот, коэффициент энергетической эффективности которого больше. </w:t>
      </w:r>
    </w:p>
    <w:p w:rsidR="00C5329F" w:rsidRDefault="00C5329F" w:rsidP="00C40434">
      <w:pPr>
        <w:ind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Эта </w:t>
      </w:r>
      <w:r w:rsidR="00ED2D8B">
        <w:rPr>
          <w:rFonts w:eastAsiaTheme="minorEastAsia"/>
        </w:rPr>
        <w:t>задача ил</w:t>
      </w:r>
      <w:r>
        <w:rPr>
          <w:rFonts w:eastAsiaTheme="minorEastAsia"/>
        </w:rPr>
        <w:t xml:space="preserve">люстрирует возможности численных методов моделирования для решения одной из оптимизационных задач теории связи. Добавим, что поиск наилучшего из всех возможных сигналов по критерию энергетической эффективности осуществляется на базе поиска собственных </w:t>
      </w:r>
      <w:r>
        <w:rPr>
          <w:rFonts w:eastAsiaTheme="minorEastAsia"/>
        </w:rPr>
        <w:lastRenderedPageBreak/>
        <w:t>векторов матрицы оператора канала. Поэтому лучший сигнал</w:t>
      </w:r>
      <w:r w:rsidR="003275CA">
        <w:rPr>
          <w:rFonts w:eastAsiaTheme="minorEastAsia"/>
        </w:rPr>
        <w:t>,</w:t>
      </w:r>
      <w:r>
        <w:rPr>
          <w:rFonts w:eastAsiaTheme="minorEastAsia"/>
        </w:rPr>
        <w:t xml:space="preserve"> найденный при решении этой задачи</w:t>
      </w:r>
      <w:r w:rsidR="003275CA">
        <w:rPr>
          <w:rFonts w:eastAsiaTheme="minorEastAsia"/>
        </w:rPr>
        <w:t>,</w:t>
      </w:r>
      <w:r>
        <w:rPr>
          <w:rFonts w:eastAsiaTheme="minorEastAsia"/>
        </w:rPr>
        <w:t xml:space="preserve"> вполне может оказаться не самым лучшим из всех возможных сигналов.</w:t>
      </w:r>
    </w:p>
    <w:p w:rsidR="00C5329F" w:rsidRDefault="008F320B" w:rsidP="00C40434">
      <w:pPr>
        <w:ind w:firstLine="567"/>
        <w:jc w:val="both"/>
        <w:rPr>
          <w:rFonts w:eastAsiaTheme="minorEastAsia"/>
        </w:rPr>
      </w:pPr>
      <w:r w:rsidRPr="008F320B">
        <w:rPr>
          <w:rFonts w:eastAsiaTheme="minorEastAsia"/>
          <w:b/>
        </w:rPr>
        <w:t>Вторая</w:t>
      </w:r>
      <w:r w:rsidR="00C5329F" w:rsidRPr="008F320B">
        <w:rPr>
          <w:rFonts w:eastAsiaTheme="minorEastAsia"/>
          <w:b/>
        </w:rPr>
        <w:t xml:space="preserve"> задача</w:t>
      </w:r>
      <w:r w:rsidR="00C5329F">
        <w:rPr>
          <w:rFonts w:eastAsiaTheme="minorEastAsia"/>
        </w:rPr>
        <w:t xml:space="preserve"> предназначена для проверки знаний и умений</w:t>
      </w:r>
      <w:r w:rsidR="00ED2D8B">
        <w:rPr>
          <w:rFonts w:eastAsiaTheme="minorEastAsia"/>
        </w:rPr>
        <w:t xml:space="preserve"> организации экспери</w:t>
      </w:r>
      <w:r w:rsidR="00C5329F">
        <w:rPr>
          <w:rFonts w:eastAsiaTheme="minorEastAsia"/>
        </w:rPr>
        <w:t>мента по исследованию помехоустойчивости системы передач</w:t>
      </w:r>
      <w:r w:rsidR="00ED2D8B">
        <w:rPr>
          <w:rFonts w:eastAsiaTheme="minorEastAsia"/>
        </w:rPr>
        <w:t>и дискретных сообщений методом и</w:t>
      </w:r>
      <w:r w:rsidR="00C5329F">
        <w:rPr>
          <w:rFonts w:eastAsiaTheme="minorEastAsia"/>
        </w:rPr>
        <w:t>митационного статистического моделирования.</w:t>
      </w:r>
    </w:p>
    <w:p w:rsidR="00C5329F" w:rsidRPr="008F320B" w:rsidRDefault="00C5329F" w:rsidP="00C40434">
      <w:pPr>
        <w:ind w:firstLine="567"/>
        <w:jc w:val="both"/>
        <w:rPr>
          <w:rFonts w:eastAsiaTheme="minorEastAsia"/>
          <w:b/>
        </w:rPr>
      </w:pPr>
      <w:r w:rsidRPr="008F320B">
        <w:rPr>
          <w:rFonts w:eastAsiaTheme="minorEastAsia"/>
          <w:b/>
        </w:rPr>
        <w:t>Задача №2</w:t>
      </w:r>
    </w:p>
    <w:p w:rsidR="00ED2D8B" w:rsidRDefault="00ED2D8B" w:rsidP="00C40434">
      <w:pPr>
        <w:ind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Необходимо определить количество испытаний имитационной модели системы передачи данных для оценки вероятности ошибки на ее выходе при заданных доверительном интервале и доверительной вероятности. Необходимая информация для решения этой задачи изложена в главе 8 учебного пособия </w:t>
      </w:r>
      <w:r w:rsidRPr="00ED2D8B">
        <w:rPr>
          <w:rFonts w:eastAsiaTheme="minorEastAsia"/>
        </w:rPr>
        <w:t>[1]</w:t>
      </w:r>
      <w:r>
        <w:rPr>
          <w:rFonts w:eastAsiaTheme="minorEastAsia"/>
        </w:rPr>
        <w:t xml:space="preserve">. </w:t>
      </w:r>
    </w:p>
    <w:p w:rsidR="00ED2D8B" w:rsidRDefault="00ED2D8B" w:rsidP="00C40434">
      <w:pPr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Исходные данные для расчета:</w:t>
      </w:r>
    </w:p>
    <w:p w:rsidR="00ED2D8B" w:rsidRDefault="00ED2D8B" w:rsidP="00ED2D8B">
      <w:pPr>
        <w:pStyle w:val="a7"/>
        <w:numPr>
          <w:ilvl w:val="0"/>
          <w:numId w:val="1"/>
        </w:numPr>
        <w:jc w:val="both"/>
      </w:pPr>
      <w:r>
        <w:t>Грубая оценка вероятности ошибки, полученная при малом количестве испытаний равна 0,001.</w:t>
      </w:r>
    </w:p>
    <w:p w:rsidR="00ED2D8B" w:rsidRDefault="00ED2D8B" w:rsidP="00ED2D8B">
      <w:pPr>
        <w:pStyle w:val="a7"/>
        <w:numPr>
          <w:ilvl w:val="0"/>
          <w:numId w:val="1"/>
        </w:numPr>
        <w:jc w:val="both"/>
      </w:pPr>
      <w:r>
        <w:t xml:space="preserve">Величина относительного доверительного интервала определяется по формуле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p</m:t>
                </m:r>
              </m:sub>
            </m:sSub>
          </m:e>
          <m:sup>
            <m:r>
              <w:rPr>
                <w:rFonts w:ascii="Cambria Math" w:hAnsi="Cambria Math"/>
                <w:szCs w:val="28"/>
              </w:rPr>
              <m:t>*</m:t>
            </m:r>
          </m:sup>
        </m:sSup>
        <m:r>
          <w:rPr>
            <w:rFonts w:ascii="Cambria Math" w:hAnsi="Cambria Math"/>
            <w:szCs w:val="28"/>
          </w:rPr>
          <m:t>=0,1+0,1</m:t>
        </m:r>
        <m:r>
          <m:rPr>
            <m:sty m:val="bi"/>
          </m:rPr>
          <w:rPr>
            <w:rFonts w:ascii="Cambria Math" w:hAnsi="Cambria Math"/>
            <w:szCs w:val="28"/>
          </w:rPr>
          <m:t>×№варианта</m:t>
        </m:r>
      </m:oMath>
      <w:r>
        <w:t>.</w:t>
      </w:r>
    </w:p>
    <w:p w:rsidR="00ED2D8B" w:rsidRDefault="00ED2D8B" w:rsidP="00ED2D8B">
      <w:pPr>
        <w:pStyle w:val="a7"/>
        <w:numPr>
          <w:ilvl w:val="0"/>
          <w:numId w:val="1"/>
        </w:numPr>
        <w:jc w:val="both"/>
      </w:pPr>
      <w:r>
        <w:t xml:space="preserve">Величина доверительной вероятности </w:t>
      </w:r>
      <w:r>
        <w:rPr>
          <w:lang w:val="en-US"/>
        </w:rPr>
        <w:t>p</w:t>
      </w:r>
      <w:r>
        <w:rPr>
          <w:vertAlign w:val="subscript"/>
          <w:lang w:val="en-US"/>
        </w:rPr>
        <w:t>p</w:t>
      </w:r>
      <w:r>
        <w:t xml:space="preserve"> = 0,</w:t>
      </w:r>
      <w:r w:rsidR="000A737E">
        <w:t>9</w:t>
      </w:r>
      <w:r>
        <w:t>.</w:t>
      </w:r>
    </w:p>
    <w:p w:rsidR="00ED2D8B" w:rsidRPr="00ED2D8B" w:rsidRDefault="000A737E" w:rsidP="000A737E">
      <w:pPr>
        <w:ind w:firstLine="567"/>
        <w:jc w:val="both"/>
      </w:pPr>
      <w:r>
        <w:t xml:space="preserve">Рекомендуется самостоятельно исследовать, как зависит минимально необходимое количество испытаний имитационной модели от доверительной вероятности, доверительного интервала и </w:t>
      </w:r>
      <w:r w:rsidR="003275CA">
        <w:t>грубой оценки</w:t>
      </w:r>
      <w:r>
        <w:t xml:space="preserve"> вероятности ошибки. Результаты этих исследований приводятся в контрольной работе по желанию.</w:t>
      </w:r>
    </w:p>
    <w:p w:rsidR="008F320B" w:rsidRDefault="00E743FD" w:rsidP="008F320B">
      <w:pPr>
        <w:ind w:firstLine="567"/>
        <w:jc w:val="both"/>
      </w:pPr>
      <w:r w:rsidRPr="008F320B">
        <w:rPr>
          <w:b/>
        </w:rPr>
        <w:t>Теоретическая часть контрольной работы</w:t>
      </w:r>
      <w:r w:rsidR="008F320B">
        <w:t>:</w:t>
      </w:r>
      <w:r>
        <w:t xml:space="preserve"> </w:t>
      </w:r>
      <w:r w:rsidR="008F320B">
        <w:t xml:space="preserve">тема выбирается </w:t>
      </w:r>
      <w:r w:rsidR="009E26F7">
        <w:t xml:space="preserve">согласно варианта, </w:t>
      </w:r>
      <w:proofErr w:type="gramStart"/>
      <w:r w:rsidR="009E26F7">
        <w:t>определяемого  по</w:t>
      </w:r>
      <w:proofErr w:type="gramEnd"/>
      <w:r w:rsidR="009E26F7">
        <w:t xml:space="preserve"> последней цифре пароля</w:t>
      </w:r>
      <w:r w:rsidR="008F320B">
        <w:t>.</w:t>
      </w:r>
      <w:r w:rsidR="009E26F7">
        <w:t xml:space="preserve"> </w:t>
      </w:r>
      <w:r w:rsidR="008F320B">
        <w:t xml:space="preserve">Раскрыть тему </w:t>
      </w:r>
      <w:r w:rsidR="009E26F7">
        <w:t>на 10-12 страницах машинописного текста, сделать выводы и у</w:t>
      </w:r>
      <w:r w:rsidR="009E26F7">
        <w:t>казать использованные источники</w:t>
      </w:r>
      <w:r w:rsidR="00E229FD">
        <w:t>.</w:t>
      </w:r>
      <w:r w:rsidR="008F320B" w:rsidRPr="008F320B">
        <w:t xml:space="preserve"> </w:t>
      </w:r>
      <w:r w:rsidR="008F320B">
        <w:t>Желательно в контрольной работе упомянуть о последних достижениях по выбранной теме.</w:t>
      </w:r>
    </w:p>
    <w:p w:rsidR="00E229FD" w:rsidRDefault="00E229FD" w:rsidP="00C40434">
      <w:pPr>
        <w:ind w:firstLine="567"/>
        <w:jc w:val="both"/>
      </w:pPr>
      <w:bookmarkStart w:id="0" w:name="_GoBack"/>
      <w:bookmarkEnd w:id="0"/>
      <w:r>
        <w:t xml:space="preserve">В следующей таблице приведены варианты заданий для выполнения </w:t>
      </w:r>
      <w:r w:rsidR="009E26F7">
        <w:t xml:space="preserve">теоретической части </w:t>
      </w:r>
      <w:r>
        <w:t>контрольной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0"/>
        <w:gridCol w:w="6354"/>
      </w:tblGrid>
      <w:tr w:rsidR="00E743FD" w:rsidTr="00E743FD">
        <w:tc>
          <w:tcPr>
            <w:tcW w:w="3110" w:type="dxa"/>
          </w:tcPr>
          <w:p w:rsidR="00E743FD" w:rsidRDefault="00E743FD" w:rsidP="00E743FD">
            <w:pPr>
              <w:jc w:val="center"/>
            </w:pPr>
            <w:r>
              <w:t xml:space="preserve">Вариант </w:t>
            </w:r>
          </w:p>
          <w:p w:rsidR="00E743FD" w:rsidRDefault="00E743FD" w:rsidP="00E743FD">
            <w:pPr>
              <w:jc w:val="center"/>
            </w:pPr>
            <w:r w:rsidRPr="00E743FD">
              <w:rPr>
                <w:b/>
              </w:rPr>
              <w:t>по последней цифре пароля</w:t>
            </w:r>
          </w:p>
        </w:tc>
        <w:tc>
          <w:tcPr>
            <w:tcW w:w="6354" w:type="dxa"/>
          </w:tcPr>
          <w:p w:rsidR="00E743FD" w:rsidRDefault="00E743FD" w:rsidP="00C40434">
            <w:pPr>
              <w:jc w:val="both"/>
            </w:pPr>
            <w:r>
              <w:t>Тема контрольной работы</w:t>
            </w:r>
          </w:p>
        </w:tc>
      </w:tr>
      <w:tr w:rsidR="00E743FD" w:rsidTr="00E743FD">
        <w:tc>
          <w:tcPr>
            <w:tcW w:w="3110" w:type="dxa"/>
          </w:tcPr>
          <w:p w:rsidR="00E743FD" w:rsidRPr="00666BF7" w:rsidRDefault="00E743FD" w:rsidP="00C40434">
            <w:pPr>
              <w:jc w:val="both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0</w:t>
            </w:r>
          </w:p>
        </w:tc>
        <w:tc>
          <w:tcPr>
            <w:tcW w:w="6354" w:type="dxa"/>
          </w:tcPr>
          <w:p w:rsidR="00E743FD" w:rsidRDefault="00E743FD" w:rsidP="00C40434">
            <w:pPr>
              <w:jc w:val="both"/>
            </w:pPr>
            <w:r>
              <w:t>Математическое описание сигналов и помех</w:t>
            </w:r>
          </w:p>
        </w:tc>
      </w:tr>
      <w:tr w:rsidR="00E743FD" w:rsidTr="00E743FD">
        <w:tc>
          <w:tcPr>
            <w:tcW w:w="3110" w:type="dxa"/>
          </w:tcPr>
          <w:p w:rsidR="00E743FD" w:rsidRPr="00666BF7" w:rsidRDefault="00E743FD" w:rsidP="00C40434">
            <w:pPr>
              <w:jc w:val="both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1</w:t>
            </w:r>
          </w:p>
        </w:tc>
        <w:tc>
          <w:tcPr>
            <w:tcW w:w="6354" w:type="dxa"/>
          </w:tcPr>
          <w:p w:rsidR="00E743FD" w:rsidRDefault="00E743FD" w:rsidP="00C40434">
            <w:pPr>
              <w:jc w:val="both"/>
            </w:pPr>
            <w:r>
              <w:t>Математические методы эффективного (</w:t>
            </w:r>
            <w:proofErr w:type="spellStart"/>
            <w:r>
              <w:t>безызбыточного</w:t>
            </w:r>
            <w:proofErr w:type="spellEnd"/>
            <w:r>
              <w:t xml:space="preserve">) кодирования источников дискретных сообщений </w:t>
            </w:r>
          </w:p>
        </w:tc>
      </w:tr>
      <w:tr w:rsidR="00E743FD" w:rsidTr="00E743FD">
        <w:tc>
          <w:tcPr>
            <w:tcW w:w="3110" w:type="dxa"/>
          </w:tcPr>
          <w:p w:rsidR="00E743FD" w:rsidRPr="00666BF7" w:rsidRDefault="00E743FD" w:rsidP="00C40434">
            <w:pPr>
              <w:jc w:val="both"/>
              <w:rPr>
                <w:lang w:val="en-US"/>
              </w:rPr>
            </w:pPr>
            <w:r>
              <w:lastRenderedPageBreak/>
              <w:t xml:space="preserve">Вариант </w:t>
            </w:r>
            <w:r>
              <w:rPr>
                <w:lang w:val="en-US"/>
              </w:rPr>
              <w:t>2</w:t>
            </w:r>
          </w:p>
        </w:tc>
        <w:tc>
          <w:tcPr>
            <w:tcW w:w="6354" w:type="dxa"/>
          </w:tcPr>
          <w:p w:rsidR="00E743FD" w:rsidRDefault="00E743FD" w:rsidP="00C40434">
            <w:pPr>
              <w:jc w:val="both"/>
            </w:pPr>
            <w:r>
              <w:t>Математические модели непрерывных каналов</w:t>
            </w:r>
          </w:p>
        </w:tc>
      </w:tr>
      <w:tr w:rsidR="00E743FD" w:rsidTr="00E743FD">
        <w:tc>
          <w:tcPr>
            <w:tcW w:w="3110" w:type="dxa"/>
          </w:tcPr>
          <w:p w:rsidR="00E743FD" w:rsidRPr="00666BF7" w:rsidRDefault="00E743FD" w:rsidP="00C40434">
            <w:pPr>
              <w:jc w:val="both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3</w:t>
            </w:r>
          </w:p>
        </w:tc>
        <w:tc>
          <w:tcPr>
            <w:tcW w:w="6354" w:type="dxa"/>
          </w:tcPr>
          <w:p w:rsidR="00E743FD" w:rsidRDefault="00E743FD" w:rsidP="00C40434">
            <w:pPr>
              <w:jc w:val="both"/>
            </w:pPr>
            <w:r>
              <w:t>Математические основы оптимизации сигналов для телекоммуникационных систем</w:t>
            </w:r>
          </w:p>
        </w:tc>
      </w:tr>
      <w:tr w:rsidR="00E743FD" w:rsidTr="00E743FD">
        <w:tc>
          <w:tcPr>
            <w:tcW w:w="3110" w:type="dxa"/>
          </w:tcPr>
          <w:p w:rsidR="00E743FD" w:rsidRPr="00666BF7" w:rsidRDefault="00E743FD" w:rsidP="00C40434">
            <w:pPr>
              <w:jc w:val="both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4</w:t>
            </w:r>
          </w:p>
        </w:tc>
        <w:tc>
          <w:tcPr>
            <w:tcW w:w="6354" w:type="dxa"/>
          </w:tcPr>
          <w:p w:rsidR="00E743FD" w:rsidRDefault="00E743FD" w:rsidP="00C40434">
            <w:pPr>
              <w:jc w:val="both"/>
            </w:pPr>
            <w:r>
              <w:t>Математические модели приемников дискретных сигналов</w:t>
            </w:r>
          </w:p>
        </w:tc>
      </w:tr>
      <w:tr w:rsidR="00E743FD" w:rsidTr="00E743FD">
        <w:tc>
          <w:tcPr>
            <w:tcW w:w="3110" w:type="dxa"/>
          </w:tcPr>
          <w:p w:rsidR="00E743FD" w:rsidRPr="00666BF7" w:rsidRDefault="00E743FD" w:rsidP="00C40434">
            <w:pPr>
              <w:jc w:val="both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5</w:t>
            </w:r>
          </w:p>
        </w:tc>
        <w:tc>
          <w:tcPr>
            <w:tcW w:w="6354" w:type="dxa"/>
          </w:tcPr>
          <w:p w:rsidR="00E743FD" w:rsidRDefault="00E743FD" w:rsidP="00C40434">
            <w:pPr>
              <w:jc w:val="both"/>
            </w:pPr>
            <w:r>
              <w:t>Математические модели дискретных каналов</w:t>
            </w:r>
          </w:p>
        </w:tc>
      </w:tr>
      <w:tr w:rsidR="00E743FD" w:rsidTr="00E743FD">
        <w:tc>
          <w:tcPr>
            <w:tcW w:w="3110" w:type="dxa"/>
          </w:tcPr>
          <w:p w:rsidR="00E743FD" w:rsidRPr="00666BF7" w:rsidRDefault="00E743FD" w:rsidP="00C40434">
            <w:pPr>
              <w:jc w:val="both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6</w:t>
            </w:r>
          </w:p>
        </w:tc>
        <w:tc>
          <w:tcPr>
            <w:tcW w:w="6354" w:type="dxa"/>
          </w:tcPr>
          <w:p w:rsidR="00E743FD" w:rsidRDefault="00E743FD" w:rsidP="00C40434">
            <w:pPr>
              <w:jc w:val="both"/>
            </w:pPr>
            <w:r>
              <w:t>Математическое представление помехоустойчивого кодирования</w:t>
            </w:r>
          </w:p>
        </w:tc>
      </w:tr>
      <w:tr w:rsidR="00E743FD" w:rsidTr="00E743FD">
        <w:tc>
          <w:tcPr>
            <w:tcW w:w="3110" w:type="dxa"/>
          </w:tcPr>
          <w:p w:rsidR="00E743FD" w:rsidRPr="00666BF7" w:rsidRDefault="00E743FD" w:rsidP="00C40434">
            <w:pPr>
              <w:jc w:val="both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7</w:t>
            </w:r>
          </w:p>
        </w:tc>
        <w:tc>
          <w:tcPr>
            <w:tcW w:w="6354" w:type="dxa"/>
          </w:tcPr>
          <w:p w:rsidR="00E743FD" w:rsidRDefault="00E743FD" w:rsidP="00C40434">
            <w:pPr>
              <w:jc w:val="both"/>
            </w:pPr>
            <w:r>
              <w:t>Алгоритм функционирования систем передачи данных с обратной связью</w:t>
            </w:r>
          </w:p>
        </w:tc>
      </w:tr>
      <w:tr w:rsidR="00E743FD" w:rsidTr="00E743FD">
        <w:tc>
          <w:tcPr>
            <w:tcW w:w="3110" w:type="dxa"/>
          </w:tcPr>
          <w:p w:rsidR="00E743FD" w:rsidRPr="00666BF7" w:rsidRDefault="00E743FD" w:rsidP="00C40434">
            <w:pPr>
              <w:jc w:val="both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8</w:t>
            </w:r>
          </w:p>
        </w:tc>
        <w:tc>
          <w:tcPr>
            <w:tcW w:w="6354" w:type="dxa"/>
          </w:tcPr>
          <w:p w:rsidR="00E743FD" w:rsidRDefault="00E743FD" w:rsidP="00C40434">
            <w:pPr>
              <w:jc w:val="both"/>
            </w:pPr>
            <w:r>
              <w:t>Исследование помехоустойчивости телекоммуникационных систем методом статистического моделирования</w:t>
            </w:r>
          </w:p>
        </w:tc>
      </w:tr>
      <w:tr w:rsidR="00E743FD" w:rsidTr="00E743FD">
        <w:tc>
          <w:tcPr>
            <w:tcW w:w="3110" w:type="dxa"/>
          </w:tcPr>
          <w:p w:rsidR="00E743FD" w:rsidRPr="00666BF7" w:rsidRDefault="00E743FD" w:rsidP="00C40434">
            <w:pPr>
              <w:jc w:val="both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9</w:t>
            </w:r>
          </w:p>
        </w:tc>
        <w:tc>
          <w:tcPr>
            <w:tcW w:w="6354" w:type="dxa"/>
          </w:tcPr>
          <w:p w:rsidR="00E743FD" w:rsidRPr="008155FA" w:rsidRDefault="00E743FD" w:rsidP="00C40434">
            <w:pPr>
              <w:jc w:val="both"/>
            </w:pPr>
            <w:r>
              <w:t xml:space="preserve">Визуальное моделирование в среде </w:t>
            </w:r>
            <w:r>
              <w:rPr>
                <w:lang w:val="en-US"/>
              </w:rPr>
              <w:t>MATLAB</w:t>
            </w:r>
          </w:p>
        </w:tc>
      </w:tr>
    </w:tbl>
    <w:p w:rsidR="00E229FD" w:rsidRPr="00C40434" w:rsidRDefault="00E229FD" w:rsidP="00C40434">
      <w:pPr>
        <w:ind w:firstLine="567"/>
        <w:jc w:val="both"/>
      </w:pPr>
    </w:p>
    <w:p w:rsidR="00C40434" w:rsidRPr="00C40434" w:rsidRDefault="00BB6D14" w:rsidP="00BB6D14">
      <w:pPr>
        <w:ind w:firstLine="567"/>
        <w:jc w:val="both"/>
      </w:pPr>
      <w:r>
        <w:t>Возникающие вопросы по выполнению контрольной работы направляются преподавателю через отдел дистанционного образования СибГУТИ.</w:t>
      </w:r>
    </w:p>
    <w:sectPr w:rsidR="00C40434" w:rsidRPr="00C40434" w:rsidSect="0090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5758"/>
    <w:multiLevelType w:val="hybridMultilevel"/>
    <w:tmpl w:val="A30EBD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434"/>
    <w:rsid w:val="000A737E"/>
    <w:rsid w:val="002D16D3"/>
    <w:rsid w:val="002F5C40"/>
    <w:rsid w:val="003275CA"/>
    <w:rsid w:val="003C03E1"/>
    <w:rsid w:val="005A1DF5"/>
    <w:rsid w:val="00666BF7"/>
    <w:rsid w:val="006F25AF"/>
    <w:rsid w:val="008155FA"/>
    <w:rsid w:val="00835B41"/>
    <w:rsid w:val="008F320B"/>
    <w:rsid w:val="00901694"/>
    <w:rsid w:val="009E26F7"/>
    <w:rsid w:val="00BB6D14"/>
    <w:rsid w:val="00BC3936"/>
    <w:rsid w:val="00C40434"/>
    <w:rsid w:val="00C5329F"/>
    <w:rsid w:val="00E06956"/>
    <w:rsid w:val="00E229FD"/>
    <w:rsid w:val="00E743FD"/>
    <w:rsid w:val="00ED2D8B"/>
    <w:rsid w:val="00F70937"/>
    <w:rsid w:val="00F86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A42C"/>
  <w15:docId w15:val="{4CC1FD10-5FEA-4C83-8A0F-F1F22EDD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43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F25A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F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5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2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Меленцова Надежда Анатольевна</cp:lastModifiedBy>
  <cp:revision>10</cp:revision>
  <cp:lastPrinted>2019-09-16T06:04:00Z</cp:lastPrinted>
  <dcterms:created xsi:type="dcterms:W3CDTF">2019-09-12T12:52:00Z</dcterms:created>
  <dcterms:modified xsi:type="dcterms:W3CDTF">2019-09-16T06:57:00Z</dcterms:modified>
</cp:coreProperties>
</file>