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lang w:val="ru-RU"/>
        </w:rPr>
        <w:t>П</w:t>
      </w:r>
      <w:r>
        <w:rPr>
          <w:sz w:val="28"/>
          <w:szCs w:val="28"/>
        </w:rPr>
        <w:t xml:space="preserve">исьменный перевод части проработанной литературы. Письменный перевод текста по специальности объемом 15000 печатных знаков является итоговой работой, необходимой для допуска ко второй части экзамена. Помимо приведенных выше требований переводимый текст должен быть единым  и логически завершенным (одна статья или одна – две главы  из одной книги). Перевод печатается шрифтом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размер 14, интервал 1.5, поля: левое 3 см., правое 1 см., верхнее и нижнее 2 см. К тексту перевода прилагается оригинал с точным и полным библиографическим  указанием источника.</w:t>
      </w:r>
    </w:p>
    <w:p>
      <w:pPr>
        <w:rPr>
          <w:sz w:val="28"/>
          <w:szCs w:val="28"/>
        </w:rPr>
      </w:pPr>
    </w:p>
    <w:p>
      <w:pPr>
        <w:rPr>
          <w:sz w:val="28"/>
          <w:szCs w:val="28"/>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B6466"/>
    <w:rsid w:val="5CFB6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2021-01-14T10:34:00Z</dcterms:created>
  <dc:creator>Влад Федосенко</dc:creator>
  <cp:lastModifiedBy>Влад Федосенко</cp:lastModifiedBy>
  <dcterms:modified xsi:type="dcterms:W3CDTF">2021-01-14T10:34:31Z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