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82" w:rsidRPr="00120E82" w:rsidRDefault="00120E82" w:rsidP="00120E82">
      <w:pPr>
        <w:tabs>
          <w:tab w:val="left" w:pos="708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120E82">
        <w:rPr>
          <w:rFonts w:ascii="Times New Roman" w:hAnsi="Times New Roman"/>
          <w:b/>
          <w:bCs/>
          <w:sz w:val="24"/>
          <w:szCs w:val="24"/>
          <w:lang w:val="ru-RU"/>
        </w:rPr>
        <w:t>Приложение 6</w:t>
      </w:r>
    </w:p>
    <w:p w:rsidR="00120E82" w:rsidRPr="00120E82" w:rsidRDefault="00120E82" w:rsidP="00120E82">
      <w:pPr>
        <w:tabs>
          <w:tab w:val="left" w:pos="708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120E82">
        <w:rPr>
          <w:rFonts w:ascii="Times New Roman" w:hAnsi="Times New Roman"/>
          <w:b/>
          <w:bCs/>
          <w:sz w:val="24"/>
          <w:szCs w:val="24"/>
          <w:lang w:val="ru-RU"/>
        </w:rPr>
        <w:t>к рабочей программе</w:t>
      </w: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Style w:val="dxdefaultcursor"/>
          <w:rFonts w:ascii="Times New Roman" w:hAnsi="Times New Roman"/>
          <w:sz w:val="24"/>
          <w:szCs w:val="24"/>
          <w:lang w:val="ru-RU"/>
        </w:rPr>
      </w:pPr>
    </w:p>
    <w:p w:rsidR="00120E82" w:rsidRPr="00120E82" w:rsidRDefault="00120E82" w:rsidP="00120E82">
      <w:pPr>
        <w:keepNext/>
        <w:spacing w:after="0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120E82">
        <w:rPr>
          <w:rFonts w:ascii="Times New Roman" w:hAnsi="Times New Roman"/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120E82" w:rsidRPr="00DB3AA0" w:rsidRDefault="00120E82" w:rsidP="00120E82">
      <w:pPr>
        <w:spacing w:after="0" w:line="28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DB3AA0">
        <w:rPr>
          <w:rFonts w:ascii="Times New Roman" w:hAnsi="Times New Roman"/>
          <w:b/>
          <w:sz w:val="24"/>
          <w:szCs w:val="24"/>
          <w:lang w:val="ru-RU"/>
        </w:rPr>
        <w:t>УРАЛЬСКИЙ ГОСУДАРСТВЕННЫЙ ЭКОНОМИЧЕСКИЙ УНИВЕРСИТЕТ</w:t>
      </w:r>
    </w:p>
    <w:p w:rsidR="00120E82" w:rsidRPr="00DB3AA0" w:rsidRDefault="00120E82" w:rsidP="00120E82">
      <w:pPr>
        <w:spacing w:after="0"/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120E82" w:rsidRPr="00DB3AA0" w:rsidRDefault="00120E82" w:rsidP="00120E82">
      <w:pPr>
        <w:spacing w:after="0"/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120E82" w:rsidRPr="00DB3AA0" w:rsidRDefault="00120E82" w:rsidP="00120E82">
      <w:pPr>
        <w:spacing w:after="0"/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120E82" w:rsidRPr="00120E82" w:rsidRDefault="00120E82" w:rsidP="00120E82">
      <w:pPr>
        <w:spacing w:after="0"/>
        <w:ind w:left="5670"/>
        <w:rPr>
          <w:rFonts w:ascii="Times New Roman" w:hAnsi="Times New Roman"/>
          <w:sz w:val="24"/>
          <w:szCs w:val="24"/>
          <w:lang w:val="ru-RU"/>
        </w:rPr>
      </w:pPr>
      <w:r w:rsidRPr="00120E82">
        <w:rPr>
          <w:rFonts w:ascii="Times New Roman" w:hAnsi="Times New Roman"/>
          <w:sz w:val="24"/>
          <w:szCs w:val="24"/>
          <w:lang w:val="ru-RU"/>
        </w:rPr>
        <w:t>УТВЕРЖДЕНЫ</w:t>
      </w:r>
    </w:p>
    <w:p w:rsidR="00120E82" w:rsidRPr="00120E82" w:rsidRDefault="00120E82" w:rsidP="00120E82">
      <w:pPr>
        <w:spacing w:after="0"/>
        <w:ind w:left="5613"/>
        <w:rPr>
          <w:rFonts w:ascii="Times New Roman" w:hAnsi="Times New Roman"/>
          <w:sz w:val="24"/>
          <w:szCs w:val="24"/>
          <w:lang w:val="ru-RU"/>
        </w:rPr>
      </w:pPr>
      <w:r w:rsidRPr="00120E82">
        <w:rPr>
          <w:rFonts w:ascii="Times New Roman" w:hAnsi="Times New Roman"/>
          <w:sz w:val="24"/>
          <w:szCs w:val="24"/>
          <w:lang w:val="ru-RU"/>
        </w:rPr>
        <w:t>на заседании кафедры пищевой инженерии</w:t>
      </w: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Style w:val="dxdefaultcursor"/>
          <w:rFonts w:ascii="Times New Roman" w:hAnsi="Times New Roman"/>
          <w:sz w:val="24"/>
          <w:szCs w:val="24"/>
          <w:lang w:val="ru-RU"/>
        </w:rPr>
      </w:pP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Style w:val="dxdefaultcursor"/>
          <w:rFonts w:ascii="Times New Roman" w:hAnsi="Times New Roman"/>
          <w:sz w:val="24"/>
          <w:szCs w:val="24"/>
          <w:lang w:val="ru-RU"/>
        </w:rPr>
      </w:pP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Style w:val="dxdefaultcursor"/>
          <w:rFonts w:ascii="Times New Roman" w:hAnsi="Times New Roman"/>
          <w:sz w:val="24"/>
          <w:szCs w:val="24"/>
          <w:lang w:val="ru-RU"/>
        </w:rPr>
      </w:pP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Style w:val="dxdefaultcursor"/>
          <w:rFonts w:ascii="Times New Roman" w:hAnsi="Times New Roman"/>
          <w:sz w:val="24"/>
          <w:szCs w:val="24"/>
          <w:lang w:val="ru-RU"/>
        </w:rPr>
      </w:pP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Style w:val="dxdefaultcursor"/>
          <w:rFonts w:ascii="Times New Roman" w:hAnsi="Times New Roman"/>
          <w:sz w:val="24"/>
          <w:szCs w:val="24"/>
          <w:lang w:val="ru-RU"/>
        </w:rPr>
      </w:pP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Style w:val="dxdefaultcursor"/>
          <w:rFonts w:ascii="Times New Roman" w:hAnsi="Times New Roman"/>
          <w:sz w:val="24"/>
          <w:szCs w:val="24"/>
          <w:lang w:val="ru-RU"/>
        </w:rPr>
      </w:pP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Style w:val="dxdefaultcursor"/>
          <w:rFonts w:ascii="Times New Roman" w:hAnsi="Times New Roman"/>
          <w:sz w:val="24"/>
          <w:szCs w:val="24"/>
          <w:lang w:val="ru-RU"/>
        </w:rPr>
      </w:pP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20E82">
        <w:rPr>
          <w:rStyle w:val="dxdefaultcursor"/>
          <w:rFonts w:ascii="Times New Roman" w:hAnsi="Times New Roman"/>
          <w:b/>
          <w:color w:val="0000FF"/>
          <w:sz w:val="24"/>
          <w:szCs w:val="24"/>
          <w:lang w:val="ru-RU"/>
        </w:rPr>
        <w:t>МЕТОДИЧЕСКИЕ РЕКОМЕНДАЦИИ</w:t>
      </w: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20E82">
        <w:rPr>
          <w:rStyle w:val="dxdefaultcursor"/>
          <w:rFonts w:ascii="Times New Roman" w:hAnsi="Times New Roman"/>
          <w:b/>
          <w:color w:val="0000FF"/>
          <w:sz w:val="24"/>
          <w:szCs w:val="24"/>
          <w:lang w:val="ru-RU"/>
        </w:rPr>
        <w:t>ПО ВЫПОЛНЕНИЮ КОНТРОЛЬНОЙ РАБОТЫ</w:t>
      </w: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Style w:val="dxdefaultcursor"/>
          <w:rFonts w:ascii="Times New Roman" w:hAnsi="Times New Roman"/>
          <w:b/>
          <w:color w:val="0000FF"/>
          <w:sz w:val="24"/>
          <w:szCs w:val="24"/>
          <w:lang w:val="ru-RU"/>
        </w:rPr>
        <w:t xml:space="preserve">для студентов заочной формы </w:t>
      </w:r>
      <w:r w:rsidRPr="00120E82">
        <w:rPr>
          <w:rStyle w:val="dxdefaultcursor"/>
          <w:rFonts w:ascii="Times New Roman" w:hAnsi="Times New Roman"/>
          <w:b/>
          <w:color w:val="0000FF"/>
          <w:sz w:val="24"/>
          <w:szCs w:val="24"/>
          <w:lang w:val="ru-RU"/>
        </w:rPr>
        <w:t>обучения</w:t>
      </w: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20E82">
        <w:rPr>
          <w:rStyle w:val="dxdefaultcursor"/>
          <w:rFonts w:ascii="Times New Roman" w:hAnsi="Times New Roman"/>
          <w:b/>
          <w:color w:val="0000FF"/>
          <w:sz w:val="24"/>
          <w:szCs w:val="24"/>
          <w:lang w:val="ru-RU"/>
        </w:rPr>
        <w:t>по дисциплине</w:t>
      </w:r>
    </w:p>
    <w:p w:rsidR="00120E82" w:rsidRPr="00120E82" w:rsidRDefault="00120E82" w:rsidP="00120E82">
      <w:pPr>
        <w:tabs>
          <w:tab w:val="left" w:pos="708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>
        <w:rPr>
          <w:rStyle w:val="dxdefaultcursor"/>
          <w:rFonts w:ascii="Times New Roman" w:hAnsi="Times New Roman"/>
          <w:b/>
          <w:color w:val="0000FF"/>
          <w:sz w:val="24"/>
          <w:szCs w:val="24"/>
          <w:lang w:val="ru-RU"/>
        </w:rPr>
        <w:t>Микробиология, санитария и гигиена</w:t>
      </w:r>
    </w:p>
    <w:bookmarkEnd w:id="0"/>
    <w:p w:rsidR="00EC0772" w:rsidRPr="00120E82" w:rsidRDefault="00EC0772" w:rsidP="00120E82">
      <w:pPr>
        <w:spacing w:after="0"/>
        <w:rPr>
          <w:lang w:val="ru-RU"/>
        </w:rPr>
        <w:sectPr w:rsidR="00EC0772" w:rsidRPr="00120E82">
          <w:pgSz w:w="11906" w:h="16838"/>
          <w:pgMar w:top="1390" w:right="560" w:bottom="1440" w:left="1276" w:header="0" w:footer="0" w:gutter="0"/>
          <w:cols w:space="720"/>
          <w:formProt w:val="0"/>
        </w:sectPr>
      </w:pPr>
    </w:p>
    <w:p w:rsidR="00EC0772" w:rsidRDefault="00120E82">
      <w:pPr>
        <w:widowControl w:val="0"/>
        <w:spacing w:after="0" w:line="360" w:lineRule="auto"/>
        <w:ind w:left="702"/>
        <w:rPr>
          <w:rFonts w:ascii="Times New Roman" w:hAnsi="Times New Roman"/>
          <w:sz w:val="28"/>
          <w:szCs w:val="28"/>
          <w:lang w:val="ru-RU"/>
        </w:rPr>
      </w:pPr>
      <w:bookmarkStart w:id="1" w:name="page5"/>
      <w:bookmarkStart w:id="2" w:name="page3"/>
      <w:bookmarkEnd w:id="1"/>
      <w:bookmarkEnd w:id="2"/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Введение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Pr="00120E82" w:rsidRDefault="00120E82">
      <w:pPr>
        <w:spacing w:after="0" w:line="360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Курс «Микробиология, санитария и гигиена», предусмотренной учебным планом </w:t>
      </w:r>
      <w:r>
        <w:rPr>
          <w:rFonts w:ascii="Times New Roman" w:hAnsi="Times New Roman"/>
          <w:color w:val="201F35"/>
          <w:sz w:val="28"/>
          <w:szCs w:val="28"/>
          <w:lang w:val="ru-RU"/>
        </w:rPr>
        <w:t>427.03.02 УПРАВЛЕНИЕ КАЧЕСТВОМ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C0772" w:rsidRDefault="00120E82">
      <w:pPr>
        <w:widowControl w:val="0"/>
        <w:spacing w:after="0" w:line="360" w:lineRule="auto"/>
        <w:ind w:left="2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Предметом курса являются тепловые, механические процессы и аппараты предприятий общественного питания. Исходя из этого, целью курса является изучение теоретических и практических вопросов по тепловому и механическому оборудованию, необходимых инженеру-технологу в его деятельности как руководителя предприятия общественного питания. Задачами курса являются изучение тепловых и механических процессов, устройства, принципа действия и эксплуатации теплового оборудования, а также приобретение студентами навыков расчета аппаратов, их основных теплотехнических и эксплуатационных показателей.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Контрольная работа предназначена для закрепления и контроля знаний, полученных студентами после самостоятельной проработки учебного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мате-риала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72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 Методические указания по выполнению контрольной работы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рекомендации</w:t>
      </w:r>
      <w:proofErr w:type="spellEnd"/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1"/>
          <w:numId w:val="1"/>
        </w:numPr>
        <w:tabs>
          <w:tab w:val="clear" w:pos="1440"/>
          <w:tab w:val="left" w:pos="1449"/>
        </w:tabs>
        <w:spacing w:after="0" w:line="360" w:lineRule="auto"/>
        <w:ind w:left="2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Успешное выполнение контрольной работы возможно лишь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по-сле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самостоятельного предварительного изучения курса «Оборудование предприятий общественного питания».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1"/>
          <w:numId w:val="1"/>
        </w:numPr>
        <w:tabs>
          <w:tab w:val="left" w:pos="1467"/>
        </w:tabs>
        <w:spacing w:after="0" w:line="360" w:lineRule="auto"/>
        <w:ind w:left="2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Перед выполнением контрольной работы следует изучить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про-грамму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курса [1], сравнить тематику программы с вопросами, приведенными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1"/>
        </w:numPr>
        <w:tabs>
          <w:tab w:val="left" w:pos="202"/>
        </w:tabs>
        <w:spacing w:after="0" w:line="360" w:lineRule="auto"/>
        <w:ind w:left="202" w:hanging="2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настоящих методических указаниях, подобрать необходимую литературу.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1"/>
          <w:numId w:val="2"/>
        </w:numPr>
        <w:tabs>
          <w:tab w:val="clear" w:pos="1440"/>
          <w:tab w:val="left" w:pos="1428"/>
        </w:tabs>
        <w:spacing w:after="0" w:line="360" w:lineRule="auto"/>
        <w:ind w:left="2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 самостоятельном изучении материала следует обратить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вни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-мание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взаимосвязь отдельных разделов курса, отметить вопросы, которые более подробно изучались ранее, например, в физике, теплотехнике и других дисциплинах.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1"/>
          <w:numId w:val="2"/>
        </w:numPr>
        <w:tabs>
          <w:tab w:val="clear" w:pos="1440"/>
          <w:tab w:val="left" w:pos="1444"/>
        </w:tabs>
        <w:spacing w:after="0" w:line="360" w:lineRule="auto"/>
        <w:ind w:left="2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тем, касающихся теоретических основ курса, методик расчетов и пр., целесообразно составлять краткий конспект по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со-держанию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вопроса с выделением основных понятий, законов, формул и др.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1"/>
          <w:numId w:val="2"/>
        </w:numPr>
        <w:tabs>
          <w:tab w:val="clear" w:pos="1440"/>
          <w:tab w:val="left" w:pos="1427"/>
        </w:tabs>
        <w:spacing w:after="0" w:line="360" w:lineRule="auto"/>
        <w:ind w:left="2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изучении тепловых аппаратов главное внимание следует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ратить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следующие вопросы: назначение, классификация, индексация, устройство и принцип действия основных типов тепловых аппаратов, их об-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отличительные признаки.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3"/>
        </w:numPr>
        <w:tabs>
          <w:tab w:val="left" w:pos="1421"/>
        </w:tabs>
        <w:spacing w:after="0" w:line="360" w:lineRule="auto"/>
        <w:ind w:left="1" w:firstLine="706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После самостоятельной проработки всех основных вопросов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кур-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выяснения их единства и взаимосвязи можно приступать к выполнению контрольной работы.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3"/>
        </w:numPr>
        <w:tabs>
          <w:tab w:val="left" w:pos="1464"/>
        </w:tabs>
        <w:spacing w:after="0" w:line="360" w:lineRule="auto"/>
        <w:ind w:left="1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Ответы на теоретические вопросы должны в краткой и четкой форме раскрывать суть поставленных проблем, выделять главное, наиболее существенное. Недопустимо переписывание текста учебника или других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по-собий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кроме формулировок основных понятий, явлений и законов.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70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 2. Состав и объем контрольной работы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4"/>
        </w:numPr>
        <w:tabs>
          <w:tab w:val="left" w:pos="1430"/>
        </w:tabs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Контрольная работа состоит из двух 3 вопросов, которые предусматривают изучение студентом теоретических основ курса.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4"/>
        </w:numPr>
        <w:tabs>
          <w:tab w:val="left" w:pos="1447"/>
        </w:tabs>
        <w:spacing w:after="0" w:line="360" w:lineRule="auto"/>
        <w:ind w:left="1" w:right="2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Объем контрольной работы должен быть не более 20…25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стра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-ниц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стандартной писчей бумаги формата А4.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Выбор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варианта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заданий</w:t>
      </w:r>
      <w:proofErr w:type="spellEnd"/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5"/>
        </w:numPr>
        <w:tabs>
          <w:tab w:val="left" w:pos="1479"/>
        </w:tabs>
        <w:spacing w:after="0" w:line="360" w:lineRule="auto"/>
        <w:ind w:left="1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Теоретические задания даны в десяти вариантах. Номер варианта этих заданий соответствует последней цифре шифра, присвоенного студенту (номер зачетной книжки</w:t>
      </w:r>
      <w:r w:rsidR="00DB3AA0">
        <w:rPr>
          <w:rFonts w:ascii="Times New Roman" w:hAnsi="Times New Roman"/>
          <w:sz w:val="28"/>
          <w:szCs w:val="28"/>
          <w:lang w:val="ru-RU"/>
        </w:rPr>
        <w:t xml:space="preserve"> или студенческого билета</w:t>
      </w:r>
      <w:r>
        <w:rPr>
          <w:rFonts w:ascii="Times New Roman" w:hAnsi="Times New Roman"/>
          <w:sz w:val="28"/>
          <w:szCs w:val="28"/>
          <w:lang w:val="ru-RU"/>
        </w:rPr>
        <w:t xml:space="preserve">). Например, если шифр студента 99–45, то номер варианта контрольной работы 5.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5"/>
        </w:numPr>
        <w:tabs>
          <w:tab w:val="left" w:pos="1452"/>
        </w:tabs>
        <w:spacing w:after="0" w:line="360" w:lineRule="auto"/>
        <w:ind w:left="1" w:right="2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Вопросы первого задания определяются в таблице 1, в которой напротив соответствующего варианта указаны номера вопросов из раздела 2.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1.4.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Оформление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контрольной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работы</w:t>
      </w:r>
      <w:proofErr w:type="spellEnd"/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1"/>
          <w:numId w:val="6"/>
        </w:numPr>
        <w:tabs>
          <w:tab w:val="clear" w:pos="1440"/>
          <w:tab w:val="left" w:pos="1441"/>
        </w:tabs>
        <w:spacing w:after="0" w:line="360" w:lineRule="auto"/>
        <w:ind w:left="1441" w:hanging="7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Контрольная работа – отчетный текстовый документ, поэтому к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6"/>
        </w:numPr>
        <w:tabs>
          <w:tab w:val="left" w:pos="436"/>
        </w:tabs>
        <w:spacing w:after="0" w:line="360" w:lineRule="auto"/>
        <w:ind w:left="1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оформлению предъявляются единые требования, регламентированные ГОСТ 2.105-95 «ЕСКД. </w:t>
      </w:r>
      <w:proofErr w:type="spellStart"/>
      <w:r>
        <w:rPr>
          <w:rFonts w:ascii="Times New Roman" w:hAnsi="Times New Roman"/>
          <w:sz w:val="28"/>
          <w:szCs w:val="28"/>
        </w:rPr>
        <w:t>Общие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требования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текстовым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документам</w:t>
      </w:r>
      <w:proofErr w:type="spellEnd"/>
      <w:r>
        <w:rPr>
          <w:rFonts w:ascii="Times New Roman" w:hAnsi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/>
          <w:sz w:val="28"/>
          <w:szCs w:val="28"/>
        </w:rPr>
        <w:t>мето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EC0772" w:rsidRDefault="00120E82">
      <w:pPr>
        <w:widowControl w:val="0"/>
        <w:spacing w:after="0" w:line="360" w:lineRule="auto"/>
        <w:ind w:left="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9"/>
      <w:bookmarkEnd w:id="4"/>
      <w:proofErr w:type="spellStart"/>
      <w:r>
        <w:rPr>
          <w:rFonts w:ascii="Times New Roman" w:hAnsi="Times New Roman"/>
          <w:sz w:val="28"/>
          <w:szCs w:val="28"/>
          <w:lang w:val="ru-RU"/>
        </w:rPr>
        <w:t>дическими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указаниями «Оформление текстовых документов» [2], принятыми в качестве стандарта предприятия на факультете техники и технологии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пи-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щевых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производств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УрГЭУ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1.4.2. Контрольная работа должна быть написана разборчивым почерком на одной стороне листа бумаги формата А4 (210х297мм) или на развернутых тетрадных листах с последующей брошюровкой по левому полю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ме-таллическими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скрепками.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Pr="004C1370" w:rsidRDefault="00120E8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1.4.3. Контрольная работа должна иметь титульный лист, на котором помещаются заголовочные данные (см. приложение А). </w:t>
      </w:r>
      <w:r w:rsidRPr="004C1370">
        <w:rPr>
          <w:rFonts w:ascii="Times New Roman" w:hAnsi="Times New Roman"/>
          <w:sz w:val="28"/>
          <w:szCs w:val="28"/>
          <w:lang w:val="ru-RU"/>
        </w:rPr>
        <w:t xml:space="preserve">Обязательно на </w:t>
      </w:r>
      <w:proofErr w:type="gramStart"/>
      <w:r w:rsidRPr="004C1370">
        <w:rPr>
          <w:rFonts w:ascii="Times New Roman" w:hAnsi="Times New Roman"/>
          <w:sz w:val="28"/>
          <w:szCs w:val="28"/>
          <w:lang w:val="ru-RU"/>
        </w:rPr>
        <w:t>ти-тульном</w:t>
      </w:r>
      <w:proofErr w:type="gramEnd"/>
      <w:r w:rsidRPr="004C1370">
        <w:rPr>
          <w:rFonts w:ascii="Times New Roman" w:hAnsi="Times New Roman"/>
          <w:sz w:val="28"/>
          <w:szCs w:val="28"/>
          <w:lang w:val="ru-RU"/>
        </w:rPr>
        <w:t xml:space="preserve"> листе указывается шифр студента.</w:t>
      </w:r>
    </w:p>
    <w:p w:rsidR="00EC0772" w:rsidRDefault="00120E82">
      <w:pPr>
        <w:widowControl w:val="0"/>
        <w:numPr>
          <w:ilvl w:val="0"/>
          <w:numId w:val="7"/>
        </w:numPr>
        <w:tabs>
          <w:tab w:val="left" w:pos="1427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листы контрольной работы должны иметь сквозную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нумера-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цию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номера проставляются в правом верхнем углу арабскими цифрами без точки. </w:t>
      </w:r>
      <w:proofErr w:type="spellStart"/>
      <w:r>
        <w:rPr>
          <w:rFonts w:ascii="Times New Roman" w:hAnsi="Times New Roman"/>
          <w:sz w:val="28"/>
          <w:szCs w:val="28"/>
        </w:rPr>
        <w:t>Первым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титульный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7"/>
        </w:numPr>
        <w:tabs>
          <w:tab w:val="left" w:pos="1444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Рисунки, таблицы, графики и схемы должны иметь порядковый номер и название. Размещают их по тексту соответствующего ответа 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по-ставленный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вопрос.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7"/>
        </w:numPr>
        <w:tabs>
          <w:tab w:val="left" w:pos="1430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тексту ответов и в решениях задач обязательно должны быть ссылки на используемую литературу, из которой взята информация. </w:t>
      </w:r>
      <w:proofErr w:type="spellStart"/>
      <w:r>
        <w:rPr>
          <w:rFonts w:ascii="Times New Roman" w:hAnsi="Times New Roman"/>
          <w:sz w:val="28"/>
          <w:szCs w:val="28"/>
        </w:rPr>
        <w:t>Номер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источника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списку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использованных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источников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7"/>
        </w:numPr>
        <w:tabs>
          <w:tab w:val="left" w:pos="1400"/>
        </w:tabs>
        <w:spacing w:after="0" w:line="360" w:lineRule="auto"/>
        <w:ind w:left="1400" w:hanging="6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конце работы приводится список использованных источников.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рецензирования</w:t>
      </w:r>
      <w:proofErr w:type="spellEnd"/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8"/>
        </w:numPr>
        <w:tabs>
          <w:tab w:val="left" w:pos="1443"/>
        </w:tabs>
        <w:spacing w:after="0" w:line="360" w:lineRule="auto"/>
        <w:ind w:left="0" w:right="2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Подготовленная и оформленная контрольная работа высылается на рецензию не позднее, чем за 10 дней до начала экзаменационной сессии. </w:t>
      </w:r>
      <w:proofErr w:type="spellStart"/>
      <w:r>
        <w:rPr>
          <w:rFonts w:ascii="Times New Roman" w:hAnsi="Times New Roman"/>
          <w:sz w:val="28"/>
          <w:szCs w:val="28"/>
        </w:rPr>
        <w:t>Рецензирование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осуществляется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более</w:t>
      </w:r>
      <w:proofErr w:type="spellEnd"/>
      <w:r>
        <w:rPr>
          <w:rFonts w:ascii="Times New Roman" w:hAnsi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sz w:val="28"/>
          <w:szCs w:val="28"/>
        </w:rPr>
        <w:t>дней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C0772" w:rsidRDefault="00120E82">
      <w:pPr>
        <w:widowControl w:val="0"/>
        <w:numPr>
          <w:ilvl w:val="0"/>
          <w:numId w:val="8"/>
        </w:numPr>
        <w:tabs>
          <w:tab w:val="left" w:pos="1451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Контрольная работа с вариантом задания, не соответствующего шифру студента, не рецензируется и возвращается, а студент получает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инди-видуальное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задание.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8"/>
        </w:numPr>
        <w:tabs>
          <w:tab w:val="left" w:pos="1446"/>
        </w:tabs>
        <w:spacing w:after="0" w:line="360" w:lineRule="auto"/>
        <w:ind w:left="0" w:right="2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контрольной работы проводится собеседование, на котором осуществляется защита контрольной работы. </w:t>
      </w:r>
    </w:p>
    <w:p w:rsidR="00EC0772" w:rsidRDefault="00120E82">
      <w:pPr>
        <w:widowControl w:val="0"/>
        <w:numPr>
          <w:ilvl w:val="0"/>
          <w:numId w:val="8"/>
        </w:numPr>
        <w:tabs>
          <w:tab w:val="left" w:pos="1413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Контрольная работа вместе с рецензией представляется перед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эк-заменом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Если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рецензировалась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дважды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необходимо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рецензии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C0772" w:rsidRDefault="00EC0772">
      <w:pPr>
        <w:sectPr w:rsidR="00EC0772">
          <w:pgSz w:w="11906" w:h="16838"/>
          <w:pgMar w:top="1390" w:right="1120" w:bottom="459" w:left="1420" w:header="0" w:footer="0" w:gutter="0"/>
          <w:cols w:space="720"/>
          <w:formProt w:val="0"/>
          <w:docGrid w:linePitch="100"/>
        </w:sectPr>
      </w:pP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EC0772" w:rsidRDefault="00EC0772">
      <w:pPr>
        <w:sectPr w:rsidR="00EC0772">
          <w:type w:val="continuous"/>
          <w:pgSz w:w="11906" w:h="16838"/>
          <w:pgMar w:top="1390" w:right="1120" w:bottom="459" w:left="1420" w:header="0" w:footer="0" w:gutter="0"/>
          <w:cols w:space="720"/>
          <w:formProt w:val="0"/>
          <w:docGrid w:linePitch="100"/>
        </w:sectPr>
      </w:pPr>
    </w:p>
    <w:p w:rsidR="00EC0772" w:rsidRDefault="00120E82">
      <w:pPr>
        <w:widowControl w:val="0"/>
        <w:spacing w:after="0" w:line="360" w:lineRule="auto"/>
        <w:ind w:left="820"/>
        <w:rPr>
          <w:rFonts w:ascii="Times New Roman" w:hAnsi="Times New Roman"/>
          <w:sz w:val="28"/>
          <w:szCs w:val="28"/>
        </w:rPr>
      </w:pPr>
      <w:bookmarkStart w:id="5" w:name="page11"/>
      <w:bookmarkEnd w:id="5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Задание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№ 1.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Теоретические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вопросы</w:t>
      </w:r>
      <w:proofErr w:type="spellEnd"/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spacing w:after="0" w:line="360" w:lineRule="auto"/>
        <w:ind w:left="120" w:right="10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Задание № 1 включает в себя ответы на три теоретических вопроса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раз-личной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тематики. Номер варианта (см. пункт 2.1.) соответствует последней цифре номера зачетной книжки. Перечень теоретических вопросов,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входя-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щих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задание № 1 приведен в пункте 2.2.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2.1. Варианты задания № 1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Варианты задания № 1 приведены в табл.1.</w:t>
      </w:r>
    </w:p>
    <w:tbl>
      <w:tblPr>
        <w:tblW w:w="9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3539"/>
        <w:gridCol w:w="1420"/>
        <w:gridCol w:w="3221"/>
        <w:gridCol w:w="30"/>
      </w:tblGrid>
      <w:tr w:rsidR="00EC0772">
        <w:trPr>
          <w:trHeight w:val="369"/>
        </w:trPr>
        <w:tc>
          <w:tcPr>
            <w:tcW w:w="1420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9" w:type="dxa"/>
            <w:gridSpan w:val="2"/>
            <w:vMerge w:val="restart"/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ind w:left="2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95"/>
                <w:sz w:val="28"/>
                <w:szCs w:val="28"/>
              </w:rPr>
              <w:t>Варианты</w:t>
            </w:r>
            <w:proofErr w:type="spellEnd"/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8"/>
                <w:szCs w:val="28"/>
              </w:rPr>
              <w:t>задания</w:t>
            </w:r>
            <w:proofErr w:type="spellEnd"/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 № 1</w:t>
            </w:r>
          </w:p>
        </w:tc>
        <w:tc>
          <w:tcPr>
            <w:tcW w:w="3221" w:type="dxa"/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ind w:left="18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95"/>
                <w:sz w:val="28"/>
                <w:szCs w:val="28"/>
              </w:rPr>
              <w:t>Таблица</w:t>
            </w:r>
            <w:proofErr w:type="spellEnd"/>
            <w:r>
              <w:rPr>
                <w:rFonts w:ascii="Times New Roman" w:hAnsi="Times New Roman"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324"/>
        </w:trPr>
        <w:tc>
          <w:tcPr>
            <w:tcW w:w="1420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vMerge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303"/>
        </w:trPr>
        <w:tc>
          <w:tcPr>
            <w:tcW w:w="14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240"/>
        </w:trPr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91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35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89"/>
                <w:sz w:val="28"/>
                <w:szCs w:val="28"/>
              </w:rPr>
              <w:t>Номера</w:t>
            </w:r>
            <w:proofErr w:type="spellEnd"/>
            <w:r>
              <w:rPr>
                <w:rFonts w:ascii="Times New Roman" w:hAnsi="Times New Roman"/>
                <w:w w:val="8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9"/>
                <w:sz w:val="28"/>
                <w:szCs w:val="28"/>
              </w:rPr>
              <w:t>вопросов</w:t>
            </w:r>
            <w:proofErr w:type="spellEnd"/>
          </w:p>
        </w:tc>
        <w:tc>
          <w:tcPr>
            <w:tcW w:w="14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91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322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89"/>
                <w:sz w:val="28"/>
                <w:szCs w:val="28"/>
              </w:rPr>
              <w:t>Номера</w:t>
            </w:r>
            <w:proofErr w:type="spellEnd"/>
            <w:r>
              <w:rPr>
                <w:rFonts w:ascii="Times New Roman" w:hAnsi="Times New Roman"/>
                <w:w w:val="8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89"/>
                <w:sz w:val="28"/>
                <w:szCs w:val="28"/>
              </w:rPr>
              <w:t>вопросов</w:t>
            </w:r>
            <w:proofErr w:type="spellEnd"/>
          </w:p>
        </w:tc>
        <w:tc>
          <w:tcPr>
            <w:tcW w:w="29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177"/>
        </w:trPr>
        <w:tc>
          <w:tcPr>
            <w:tcW w:w="142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88"/>
                <w:sz w:val="28"/>
                <w:szCs w:val="28"/>
              </w:rPr>
              <w:t>варианта</w:t>
            </w:r>
            <w:proofErr w:type="spellEnd"/>
          </w:p>
        </w:tc>
        <w:tc>
          <w:tcPr>
            <w:tcW w:w="35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88"/>
                <w:sz w:val="28"/>
                <w:szCs w:val="28"/>
              </w:rPr>
              <w:t>варианта</w:t>
            </w:r>
            <w:proofErr w:type="spellEnd"/>
          </w:p>
        </w:tc>
        <w:tc>
          <w:tcPr>
            <w:tcW w:w="322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125"/>
        </w:trPr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311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1, 11, 21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6, 16, 26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314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2, 12, 22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Pr="004C1370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370">
              <w:rPr>
                <w:rFonts w:ascii="Times New Roman" w:hAnsi="Times New Roman"/>
                <w:color w:val="FF0000"/>
                <w:w w:val="99"/>
                <w:sz w:val="28"/>
                <w:szCs w:val="28"/>
              </w:rPr>
              <w:t>7</w:t>
            </w:r>
          </w:p>
        </w:tc>
        <w:tc>
          <w:tcPr>
            <w:tcW w:w="3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Pr="004C1370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1370">
              <w:rPr>
                <w:rFonts w:ascii="Times New Roman" w:hAnsi="Times New Roman"/>
                <w:color w:val="FF0000"/>
                <w:w w:val="99"/>
                <w:sz w:val="28"/>
                <w:szCs w:val="28"/>
              </w:rPr>
              <w:t>7, 17, 27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311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3, 13, 23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8, 18, 28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311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4, 14, 24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3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9, 19, 29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772">
        <w:trPr>
          <w:trHeight w:val="314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5, 15, 25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72" w:rsidRDefault="00120E8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10, 20, 30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EC0772" w:rsidRDefault="00EC0772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spacing w:after="0" w:line="360" w:lineRule="auto"/>
        <w:ind w:left="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2.2. Перечень теоретических вопросов, включенных в задание № 1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8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Источники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теплоты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промежуточные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теплоносители</w:t>
      </w:r>
      <w:proofErr w:type="spellEnd"/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9"/>
        </w:numPr>
        <w:tabs>
          <w:tab w:val="left" w:pos="1118"/>
        </w:tabs>
        <w:spacing w:after="0" w:line="360" w:lineRule="auto"/>
        <w:ind w:left="120" w:right="10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Процессы. понятие, классификация. Движущая сила и скорость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текания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процесса. Виды и особенности тепловых технологических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-сов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используемых на предприятиях общественного питания. </w:t>
      </w:r>
      <w:r>
        <w:rPr>
          <w:rFonts w:ascii="Times New Roman" w:hAnsi="Times New Roman"/>
          <w:sz w:val="28"/>
          <w:szCs w:val="28"/>
        </w:rPr>
        <w:t xml:space="preserve">[3, с. 3…6, 9…18, 30…31, 42…44; 4, с. 34…36, 3…11; 5, с. 3…7].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9"/>
        </w:numPr>
        <w:tabs>
          <w:tab w:val="left" w:pos="1161"/>
        </w:tabs>
        <w:spacing w:after="0" w:line="360" w:lineRule="auto"/>
        <w:ind w:left="120" w:right="10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Материальный и энергетический баланс теплового процесса. </w:t>
      </w:r>
      <w:r>
        <w:rPr>
          <w:rFonts w:ascii="Times New Roman" w:hAnsi="Times New Roman"/>
          <w:sz w:val="28"/>
          <w:szCs w:val="28"/>
        </w:rPr>
        <w:t xml:space="preserve">[3, с. </w:t>
      </w:r>
      <w:r>
        <w:rPr>
          <w:rFonts w:ascii="Times New Roman" w:hAnsi="Times New Roman"/>
          <w:sz w:val="28"/>
          <w:szCs w:val="28"/>
        </w:rPr>
        <w:lastRenderedPageBreak/>
        <w:t xml:space="preserve">3…6, 9…18, 30…31, 42…44; 4, с. 34…36, 3…11; 5, с. 3…7]. </w:t>
      </w:r>
    </w:p>
    <w:p w:rsidR="00EC0772" w:rsidRDefault="00120E82">
      <w:pPr>
        <w:widowControl w:val="0"/>
        <w:numPr>
          <w:ilvl w:val="0"/>
          <w:numId w:val="9"/>
        </w:numPr>
        <w:tabs>
          <w:tab w:val="left" w:pos="1123"/>
        </w:tabs>
        <w:spacing w:after="0" w:line="360" w:lineRule="auto"/>
        <w:ind w:left="120" w:right="10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Тепловой баланс аппаратов, принцип его составления и определение составляющих баланса. </w:t>
      </w:r>
      <w:r>
        <w:rPr>
          <w:rFonts w:ascii="Times New Roman" w:hAnsi="Times New Roman"/>
          <w:sz w:val="28"/>
          <w:szCs w:val="28"/>
        </w:rPr>
        <w:t xml:space="preserve">[3, с. 66 – 72; 4, с. 37 – 43, 91 – 96; 5, с. 20 – 30; 6. с. </w:t>
      </w:r>
    </w:p>
    <w:p w:rsidR="00EC0772" w:rsidRDefault="00120E82">
      <w:pPr>
        <w:widowControl w:val="0"/>
        <w:spacing w:after="0" w:line="36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 – 63]. </w:t>
      </w:r>
    </w:p>
    <w:p w:rsidR="00EC0772" w:rsidRDefault="00120E82">
      <w:pPr>
        <w:widowControl w:val="0"/>
        <w:numPr>
          <w:ilvl w:val="0"/>
          <w:numId w:val="9"/>
        </w:numPr>
        <w:tabs>
          <w:tab w:val="left" w:pos="1123"/>
        </w:tabs>
        <w:spacing w:after="0" w:line="360" w:lineRule="auto"/>
        <w:ind w:left="120" w:right="10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Основные теплотехнические и эксплуатационные показатели работы тепловых аппаратов. </w:t>
      </w:r>
      <w:r>
        <w:rPr>
          <w:rFonts w:ascii="Times New Roman" w:hAnsi="Times New Roman"/>
          <w:sz w:val="28"/>
          <w:szCs w:val="28"/>
        </w:rPr>
        <w:t xml:space="preserve">[3, с. 66…72; 4, с. 37…43, 91…96; 5, с. 20…30; 6. с.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spacing w:after="0" w:line="360" w:lineRule="auto"/>
        <w:ind w:lef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43…63]. </w:t>
      </w:r>
    </w:p>
    <w:p w:rsidR="00EC0772" w:rsidRDefault="00120E82">
      <w:pPr>
        <w:widowControl w:val="0"/>
        <w:numPr>
          <w:ilvl w:val="0"/>
          <w:numId w:val="9"/>
        </w:numPr>
        <w:tabs>
          <w:tab w:val="left" w:pos="1157"/>
        </w:tabs>
        <w:spacing w:after="0" w:line="360" w:lineRule="auto"/>
        <w:ind w:left="120" w:right="12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Электрический ток. Тепловое действие электрического тока (закон Джоуля-Ленца), способы преобразования электрической энергии в тепловую. </w:t>
      </w:r>
    </w:p>
    <w:p w:rsidR="00EC0772" w:rsidRDefault="00120E82">
      <w:pPr>
        <w:widowControl w:val="0"/>
        <w:spacing w:after="0" w:line="360" w:lineRule="auto"/>
        <w:ind w:left="120" w:right="1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Достоинства и недостатки. [3, с. 16…42; 4, с. 16…30; 5, с. 41; 6, с. 72…75; 7, с. 69…72; 8, с. 6…15; 9, с. 6…17].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9"/>
        </w:numPr>
        <w:tabs>
          <w:tab w:val="left" w:pos="1170"/>
        </w:tabs>
        <w:spacing w:after="0" w:line="360" w:lineRule="auto"/>
        <w:ind w:left="120" w:right="10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Топливо, определение, классификация. Достоинства и недостатки. Топливный баланс. Физико-химические, теплотехнические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эксплуатацион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</w:p>
    <w:p w:rsidR="00EC0772" w:rsidRDefault="00120E8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6" w:name="page13"/>
      <w:bookmarkEnd w:id="6"/>
      <w:proofErr w:type="spellStart"/>
      <w:r>
        <w:rPr>
          <w:rFonts w:ascii="Times New Roman" w:hAnsi="Times New Roman"/>
          <w:sz w:val="28"/>
          <w:szCs w:val="28"/>
          <w:lang w:val="ru-RU"/>
        </w:rPr>
        <w:t>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характеристика твердого и жидкого топлива. Процессы горения топлива.</w:t>
      </w:r>
    </w:p>
    <w:p w:rsidR="00EC0772" w:rsidRDefault="00120E8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[4, с. 284; 6, с. 31…39; 7, с. 30…38].</w:t>
      </w:r>
    </w:p>
    <w:p w:rsidR="00EC0772" w:rsidRPr="004C1370" w:rsidRDefault="00120E82">
      <w:pPr>
        <w:widowControl w:val="0"/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6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C137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Газообразное топливо, его физико-химические, теплотехнические и эксплуатационные характеристики. </w:t>
      </w:r>
      <w:proofErr w:type="spellStart"/>
      <w:r w:rsidRPr="004C1370">
        <w:rPr>
          <w:rFonts w:ascii="Times New Roman" w:hAnsi="Times New Roman"/>
          <w:b/>
          <w:color w:val="FF0000"/>
          <w:sz w:val="28"/>
          <w:szCs w:val="28"/>
        </w:rPr>
        <w:t>Достоинства</w:t>
      </w:r>
      <w:proofErr w:type="spellEnd"/>
      <w:r w:rsidRPr="004C1370">
        <w:rPr>
          <w:rFonts w:ascii="Times New Roman" w:hAnsi="Times New Roman"/>
          <w:b/>
          <w:color w:val="FF0000"/>
          <w:sz w:val="28"/>
          <w:szCs w:val="28"/>
        </w:rPr>
        <w:t xml:space="preserve"> и </w:t>
      </w:r>
      <w:proofErr w:type="spellStart"/>
      <w:r w:rsidRPr="004C1370">
        <w:rPr>
          <w:rFonts w:ascii="Times New Roman" w:hAnsi="Times New Roman"/>
          <w:b/>
          <w:color w:val="FF0000"/>
          <w:sz w:val="28"/>
          <w:szCs w:val="28"/>
        </w:rPr>
        <w:t>недостатки</w:t>
      </w:r>
      <w:proofErr w:type="spellEnd"/>
      <w:r w:rsidRPr="004C1370">
        <w:rPr>
          <w:rFonts w:ascii="Times New Roman" w:hAnsi="Times New Roman"/>
          <w:b/>
          <w:color w:val="FF0000"/>
          <w:sz w:val="28"/>
          <w:szCs w:val="28"/>
        </w:rPr>
        <w:t xml:space="preserve">. [3, с. </w:t>
      </w:r>
    </w:p>
    <w:p w:rsidR="00EC0772" w:rsidRPr="004C1370" w:rsidRDefault="00120E82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C1370">
        <w:rPr>
          <w:rFonts w:ascii="Times New Roman" w:hAnsi="Times New Roman"/>
          <w:b/>
          <w:color w:val="FF0000"/>
          <w:sz w:val="28"/>
          <w:szCs w:val="28"/>
        </w:rPr>
        <w:t xml:space="preserve">210…227; 4, с. 179…192; 5, с. 49…50; 6, с. 3…19; 7, с.24…38]. </w:t>
      </w:r>
    </w:p>
    <w:p w:rsidR="00EC0772" w:rsidRDefault="00120E82">
      <w:pPr>
        <w:widowControl w:val="0"/>
        <w:numPr>
          <w:ilvl w:val="0"/>
          <w:numId w:val="10"/>
        </w:numPr>
        <w:tabs>
          <w:tab w:val="left" w:pos="1091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Инфракрасное излучение. Природа и физическая сущность ИК-излучения. Основные характеристики. Механизм взаимодействия ИК-лучей с пищевыми продуктами. Достоинства и недостатки. </w:t>
      </w:r>
      <w:r>
        <w:rPr>
          <w:rFonts w:ascii="Times New Roman" w:hAnsi="Times New Roman"/>
          <w:sz w:val="28"/>
          <w:szCs w:val="28"/>
        </w:rPr>
        <w:t xml:space="preserve">[3, с. 16…42; 4, с. 16…30;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5, с. 41; 6, с. 72…75; 7, с. 69…72; 8, с. 6…15; 9, с. 6…17].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0"/>
        </w:numPr>
        <w:tabs>
          <w:tab w:val="left" w:pos="997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Сверхвысокочастотные электромагнитные колебания. Природа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фи-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зическая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сущность СВЧ-колебаний. Основные характеристики. Механизм взаимодействия СВЧ-колебаний с пищевыми продуктами. Достоинства и не-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достатки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[3, с. 16…42; 4, с. 16…30; 5, с. 41; 6, с. 72…75; 7, с. 69…72; 8, с. 6…15; 9, с. 6…17]. </w:t>
      </w:r>
    </w:p>
    <w:p w:rsidR="00EC0772" w:rsidRDefault="00120E82">
      <w:pPr>
        <w:widowControl w:val="0"/>
        <w:numPr>
          <w:ilvl w:val="0"/>
          <w:numId w:val="10"/>
        </w:numPr>
        <w:tabs>
          <w:tab w:val="left" w:pos="1146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Водяной пар, его эффективность как теплоносителя.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Характеристи-ки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влажного, сухого и перегретого пара. Расчетные параметры,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определяю-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его состояние: теплота парообразования, теплосодержание, степень су-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удельный объем пара. </w:t>
      </w:r>
      <w:proofErr w:type="spellStart"/>
      <w:r>
        <w:rPr>
          <w:rFonts w:ascii="Times New Roman" w:hAnsi="Times New Roman"/>
          <w:sz w:val="28"/>
          <w:szCs w:val="28"/>
        </w:rPr>
        <w:t>Достоинства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недостатки</w:t>
      </w:r>
      <w:proofErr w:type="spellEnd"/>
      <w:r>
        <w:rPr>
          <w:rFonts w:ascii="Times New Roman" w:hAnsi="Times New Roman"/>
          <w:sz w:val="28"/>
          <w:szCs w:val="28"/>
        </w:rPr>
        <w:t xml:space="preserve">./3, с. 58…62; 5, с. 82…84; 7, с. 38…39/ </w:t>
      </w:r>
    </w:p>
    <w:p w:rsidR="00EC0772" w:rsidRDefault="00120E82">
      <w:pPr>
        <w:widowControl w:val="0"/>
        <w:numPr>
          <w:ilvl w:val="0"/>
          <w:numId w:val="10"/>
        </w:numPr>
        <w:tabs>
          <w:tab w:val="left" w:pos="1215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Высокотемпературные теплоносители, их назначение. Продукты сгорания топлива, минеральные масла, глицерин,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диарилметаны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их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характе-ристики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области применения. </w:t>
      </w:r>
      <w:proofErr w:type="spellStart"/>
      <w:r>
        <w:rPr>
          <w:rFonts w:ascii="Times New Roman" w:hAnsi="Times New Roman"/>
          <w:sz w:val="28"/>
          <w:szCs w:val="28"/>
        </w:rPr>
        <w:t>Достоинства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недостатки</w:t>
      </w:r>
      <w:proofErr w:type="spellEnd"/>
      <w:r>
        <w:rPr>
          <w:rFonts w:ascii="Times New Roman" w:hAnsi="Times New Roman"/>
          <w:sz w:val="28"/>
          <w:szCs w:val="28"/>
        </w:rPr>
        <w:t xml:space="preserve">. [3, с. 58…65; 6,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39…41; 7, с. 38…40].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spacing w:after="0" w:line="360" w:lineRule="auto"/>
        <w:ind w:left="7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Теплогенерирующие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устройства</w:t>
      </w:r>
      <w:proofErr w:type="spellEnd"/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1"/>
        </w:numPr>
        <w:tabs>
          <w:tab w:val="left" w:pos="1173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Классификация, индексация и стандартизация теплового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оборудо-вания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Важнейшие узлы и элементы тепловых аппаратов. Материалы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исполь-зуемые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для изготовления теплового оборудования, требования,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предъявляе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 ним. [3, с. 44…53; 4, с.71…91; 5, с. 5…8; 7, с. 3…5, 105…113].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11"/>
        </w:numPr>
        <w:tabs>
          <w:tab w:val="left" w:pos="1137"/>
        </w:tabs>
        <w:spacing w:after="0" w:line="360" w:lineRule="auto"/>
        <w:ind w:left="0" w:firstLine="70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Общие требования (технологические, инженерные, экономические), предъявляемые к конструированию тепловых аппаратов. Понятие 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кон-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структорском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поверочном расчетах. Определение поверхности нагрева, температурный напор и коэффициент теплопередачи.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[3, с. 66, 72…78; 4, с. </w:t>
      </w:r>
    </w:p>
    <w:p w:rsidR="00EC0772" w:rsidRDefault="00120E8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59…61, 47…59, 11…15; 5, с. 31; 6, с. 63…64].</w:t>
      </w:r>
    </w:p>
    <w:p w:rsidR="00EC0772" w:rsidRDefault="00120E82">
      <w:pPr>
        <w:widowControl w:val="0"/>
        <w:numPr>
          <w:ilvl w:val="0"/>
          <w:numId w:val="12"/>
        </w:numPr>
        <w:tabs>
          <w:tab w:val="left" w:pos="1188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Теплоизоляция, назначение, общие требования. Классификация и характеристики основных теплоизоляционных материалов, преимущества и недостатки. </w:t>
      </w:r>
      <w:proofErr w:type="spellStart"/>
      <w:r>
        <w:rPr>
          <w:rFonts w:ascii="Times New Roman" w:hAnsi="Times New Roman"/>
          <w:sz w:val="28"/>
          <w:szCs w:val="28"/>
        </w:rPr>
        <w:t>Методика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расчета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толщины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теплоизоляции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аппаратов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. [3,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84…88; 4, с. 43…47; 5, с. 8…9; 6, с. 10…14].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2"/>
        </w:numPr>
        <w:tabs>
          <w:tab w:val="left" w:pos="1159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Электрические нагревательные элементы, назначение,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классифика-ция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области применения. Устройство и характеристики открытых,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закры-тых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герметически закрытых нагревательных элементов. </w:t>
      </w:r>
      <w:proofErr w:type="spellStart"/>
      <w:r>
        <w:rPr>
          <w:rFonts w:ascii="Times New Roman" w:hAnsi="Times New Roman"/>
          <w:sz w:val="28"/>
          <w:szCs w:val="28"/>
        </w:rPr>
        <w:t>Достоинства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достатки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[3, с. 89…101; 4, с. 96…114; 5, с. 32…47; 6, с. 65…90; 7, с. 64…69]. </w:t>
      </w:r>
    </w:p>
    <w:p w:rsidR="00EC0772" w:rsidRDefault="00120E82">
      <w:pPr>
        <w:widowControl w:val="0"/>
        <w:numPr>
          <w:ilvl w:val="0"/>
          <w:numId w:val="13"/>
        </w:numPr>
        <w:tabs>
          <w:tab w:val="left" w:pos="1195"/>
        </w:tabs>
        <w:spacing w:after="0" w:line="360" w:lineRule="auto"/>
        <w:ind w:left="0" w:firstLine="70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7" w:name="page15"/>
      <w:bookmarkEnd w:id="7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Регулирование мощности электронагревателей при их групповой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установке в одно- и трехфазных тепловых аппаратах. Схемы подключения и закономерности регулирования мощности. [4, с. 107…110; 5. с. 41…45; 6,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81…87; 7, с. 72…79]. </w:t>
      </w:r>
    </w:p>
    <w:p w:rsidR="00EC0772" w:rsidRDefault="00120E82">
      <w:pPr>
        <w:widowControl w:val="0"/>
        <w:numPr>
          <w:ilvl w:val="0"/>
          <w:numId w:val="13"/>
        </w:numPr>
        <w:tabs>
          <w:tab w:val="left" w:pos="1149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Электрические генераторы ИК-излучения, назначение,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классифика-ция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Устройство отдельных типов, спектральные и энергетические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характе-ристики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Достоинства и недостатки. </w:t>
      </w:r>
      <w:r>
        <w:rPr>
          <w:rFonts w:ascii="Times New Roman" w:hAnsi="Times New Roman"/>
          <w:sz w:val="28"/>
          <w:szCs w:val="28"/>
        </w:rPr>
        <w:t xml:space="preserve">[3, с. 19…24; 4, с. 103…105; 5, с. 38; 6, с. 72; 9, с. 9…36].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Pr="004C1370" w:rsidRDefault="00120E82">
      <w:pPr>
        <w:widowControl w:val="0"/>
        <w:numPr>
          <w:ilvl w:val="0"/>
          <w:numId w:val="13"/>
        </w:numPr>
        <w:tabs>
          <w:tab w:val="left" w:pos="1160"/>
        </w:tabs>
        <w:spacing w:after="0" w:line="360" w:lineRule="auto"/>
        <w:ind w:left="1160" w:hanging="453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4C1370">
        <w:rPr>
          <w:rFonts w:ascii="Times New Roman" w:hAnsi="Times New Roman"/>
          <w:b/>
          <w:color w:val="FF0000"/>
          <w:sz w:val="28"/>
          <w:szCs w:val="28"/>
          <w:lang w:val="ru-RU"/>
        </w:rPr>
        <w:t>Облучательные</w:t>
      </w:r>
      <w:proofErr w:type="spellEnd"/>
      <w:r w:rsidRPr="004C137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устройства с ИК-генераторами. </w:t>
      </w:r>
      <w:proofErr w:type="spellStart"/>
      <w:r w:rsidRPr="004C1370">
        <w:rPr>
          <w:rFonts w:ascii="Times New Roman" w:hAnsi="Times New Roman"/>
          <w:b/>
          <w:color w:val="FF0000"/>
          <w:sz w:val="28"/>
          <w:szCs w:val="28"/>
        </w:rPr>
        <w:t>Достоинства</w:t>
      </w:r>
      <w:proofErr w:type="spellEnd"/>
      <w:r w:rsidRPr="004C1370">
        <w:rPr>
          <w:rFonts w:ascii="Times New Roman" w:hAnsi="Times New Roman"/>
          <w:b/>
          <w:color w:val="FF0000"/>
          <w:sz w:val="28"/>
          <w:szCs w:val="28"/>
        </w:rPr>
        <w:t xml:space="preserve"> и </w:t>
      </w:r>
      <w:proofErr w:type="spellStart"/>
      <w:r w:rsidRPr="004C1370">
        <w:rPr>
          <w:rFonts w:ascii="Times New Roman" w:hAnsi="Times New Roman"/>
          <w:b/>
          <w:color w:val="FF0000"/>
          <w:sz w:val="28"/>
          <w:szCs w:val="28"/>
        </w:rPr>
        <w:t>не</w:t>
      </w:r>
      <w:proofErr w:type="spellEnd"/>
      <w:r w:rsidRPr="004C1370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</w:p>
    <w:p w:rsidR="00EC0772" w:rsidRPr="004C1370" w:rsidRDefault="00120E82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proofErr w:type="spellStart"/>
      <w:r w:rsidRPr="004C1370">
        <w:rPr>
          <w:rFonts w:ascii="Times New Roman" w:hAnsi="Times New Roman"/>
          <w:b/>
          <w:color w:val="FF0000"/>
          <w:sz w:val="28"/>
          <w:szCs w:val="28"/>
          <w:lang w:val="ru-RU"/>
        </w:rPr>
        <w:t>достатки</w:t>
      </w:r>
      <w:proofErr w:type="spellEnd"/>
      <w:r w:rsidRPr="004C137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. [3, с. 19…24; 4, с. 103…105; 5, с. 38; 6, с. 72; 9, с. 9…36].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13"/>
        </w:numPr>
        <w:tabs>
          <w:tab w:val="left" w:pos="1221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Назначение, устройство и принцип действия генераторов СВЧ-колебаний (магнетроны). </w:t>
      </w:r>
      <w:proofErr w:type="spellStart"/>
      <w:r>
        <w:rPr>
          <w:rFonts w:ascii="Times New Roman" w:hAnsi="Times New Roman"/>
          <w:sz w:val="28"/>
          <w:szCs w:val="28"/>
        </w:rPr>
        <w:t>Основные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характеристики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Правила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эксплуатации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[3, с.131…135; 4, с. 105…107; 6, с. 72…75; 10, с. 20…44].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3"/>
        </w:numPr>
        <w:tabs>
          <w:tab w:val="left" w:pos="1182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Топки для сжигания газообразного, твердого и жидкого топлива, устройство и принцип действия, тяга естественная и принудительная. </w:t>
      </w:r>
      <w:proofErr w:type="spellStart"/>
      <w:r>
        <w:rPr>
          <w:rFonts w:ascii="Times New Roman" w:hAnsi="Times New Roman"/>
          <w:sz w:val="28"/>
          <w:szCs w:val="28"/>
        </w:rPr>
        <w:t>Утили-зация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тепла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уходящих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сгорания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[5, с. 47 …49, 77…82; 6, с. 94…101, 122…131; 8, с. 44…54].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3"/>
        </w:numPr>
        <w:tabs>
          <w:tab w:val="left" w:pos="1168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Газовые горелки, назначение. классификация. Устройство 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прин-цип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действия инжекционных горелок. Понятие о первичном и вторичном воздухе. Инжекционные горелки ИК-излучения особенности конструкции.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[3, с. 241…266; 4, с. 195…211; 5, с. 47…66; 6, с. 101…120; 8, с. 54…81].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3"/>
        </w:numPr>
        <w:tabs>
          <w:tab w:val="left" w:pos="1171"/>
        </w:tabs>
        <w:spacing w:after="0" w:line="360" w:lineRule="auto"/>
        <w:ind w:left="0" w:firstLine="7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Правила эксплуатации и техника безопасности при обслуживании газовых горелок, типы газовой автоматики безопасности и регулирования, устройство и принцип действия.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[3, с. 266…274; 4, с. 211…224; 5, с. 66…76;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6, с. 118…127; 7, с. 81…108].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3"/>
        </w:numPr>
        <w:tabs>
          <w:tab w:val="left" w:pos="1141"/>
        </w:tabs>
        <w:spacing w:after="0" w:line="36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Теплогенерирующие устройства, использующие тепло водяного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"Глухой" и "острый" способы нагрева. Устройство и принцип действия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кожухотрубных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змеевиковых и "рубашечных" нагревателей. </w:t>
      </w:r>
      <w:r>
        <w:rPr>
          <w:rFonts w:ascii="Times New Roman" w:hAnsi="Times New Roman"/>
          <w:sz w:val="28"/>
          <w:szCs w:val="28"/>
        </w:rPr>
        <w:t xml:space="preserve">[3, с. 324…325, 343…350; 4, с. 59…61; 5, с. 82…89; 6, с. 127…132].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spacing w:after="0" w:line="360" w:lineRule="auto"/>
        <w:ind w:left="1700" w:right="2860" w:hanging="99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Тема 3 Тепловое оборудование предприятий общественного питания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14"/>
        </w:numPr>
        <w:tabs>
          <w:tab w:val="left" w:pos="1169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Пищеварочные котлы с косвенным нагревом. Назначение,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класси-фикация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индексация. Устройство, принцип действия, правила эксплуатации.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Особенности конструкций. [3, с. 101…120, 277…284, 325…334, 367…374; 4,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 116…124, 224…234, 272…275, 286…287; 5, с. 89…118; 6, с. 132…165; 7,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113…138; 8, с. 126…41; 11; 12].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4"/>
        </w:numPr>
        <w:tabs>
          <w:tab w:val="left" w:pos="1165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Пароварочные аппараты,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сосисковарки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пельменоварки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Назначе-ние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классификация, индексация. Устройство, принцип действия, правила эксплуатации. </w:t>
      </w:r>
      <w:proofErr w:type="spellStart"/>
      <w:r>
        <w:rPr>
          <w:rFonts w:ascii="Times New Roman" w:hAnsi="Times New Roman"/>
          <w:sz w:val="28"/>
          <w:szCs w:val="28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конструкций</w:t>
      </w:r>
      <w:proofErr w:type="spellEnd"/>
      <w:r>
        <w:rPr>
          <w:rFonts w:ascii="Times New Roman" w:hAnsi="Times New Roman"/>
          <w:sz w:val="28"/>
          <w:szCs w:val="28"/>
        </w:rPr>
        <w:t xml:space="preserve">. [3, с. 355…359, 120…126; 4,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124…128, 277…280; 5, с. 118…124; 6, с. 165…172; 7, с. 138…142; 11; 12]. </w:t>
      </w:r>
    </w:p>
    <w:p w:rsidR="00EC0772" w:rsidRDefault="00120E82">
      <w:pPr>
        <w:widowControl w:val="0"/>
        <w:numPr>
          <w:ilvl w:val="0"/>
          <w:numId w:val="15"/>
        </w:numPr>
        <w:tabs>
          <w:tab w:val="left" w:pos="1156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bookmarkStart w:id="8" w:name="page17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Кипятильники и водонагреватели. Назначение, классификация,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ин-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дексация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Устройство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принцип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правила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эксплуатации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Особенно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конструкций. [3, с. 192…202, 294…277, 374…38-; 4, с. 157…161, 238…246, 285…286; 5, с. 185…200; 6, с. 243…263; 7, с. 209…220; 8.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159…171; 11; 12].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5"/>
        </w:numPr>
        <w:tabs>
          <w:tab w:val="left" w:pos="1291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Плиты. Назначение, классификация, индексация. Устройство, принцип действия, правила эксплуатации. </w:t>
      </w:r>
      <w:proofErr w:type="spellStart"/>
      <w:r>
        <w:rPr>
          <w:rFonts w:ascii="Times New Roman" w:hAnsi="Times New Roman"/>
          <w:sz w:val="28"/>
          <w:szCs w:val="28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конструкций</w:t>
      </w:r>
      <w:proofErr w:type="spellEnd"/>
      <w:r>
        <w:rPr>
          <w:rFonts w:ascii="Times New Roman" w:hAnsi="Times New Roman"/>
          <w:sz w:val="28"/>
          <w:szCs w:val="28"/>
        </w:rPr>
        <w:t xml:space="preserve">. [3,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174…192, 289…294; 4, с. 152…157, 234…238, 282…293; 5. с. 200…216; 6,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263…283; 7, с. 195…207; 8, с. 115…142; 11; 12].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5"/>
        </w:numPr>
        <w:tabs>
          <w:tab w:val="left" w:pos="1195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СВЧ-аппараты. Назначение, классификация, индексация.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Устрой-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принцип действия, правила эксплуатации. </w:t>
      </w:r>
      <w:proofErr w:type="spellStart"/>
      <w:r>
        <w:rPr>
          <w:rFonts w:ascii="Times New Roman" w:hAnsi="Times New Roman"/>
          <w:sz w:val="28"/>
          <w:szCs w:val="28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конструкций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[3, с. 131…140, 4, с. 164…168; 6, с. 172…175; 10].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5"/>
        </w:numPr>
        <w:tabs>
          <w:tab w:val="left" w:pos="1156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Жарочные и пекарные шкафы. Назначение, классификация,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индек-сация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Устройство, принцип действия, правила эксплуатации. Особенности конструкций. [3, с. 150 – 166; 4, с. 145 – 152; 5, с. 174 – 185; 6, с. 230 – 243; 7, с. 164 – 175; 9, с. 67 – 83; 10; 11].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Pr="004C1370" w:rsidRDefault="00120E82">
      <w:pPr>
        <w:widowControl w:val="0"/>
        <w:numPr>
          <w:ilvl w:val="0"/>
          <w:numId w:val="15"/>
        </w:numPr>
        <w:tabs>
          <w:tab w:val="left" w:pos="1151"/>
        </w:tabs>
        <w:spacing w:after="0" w:line="360" w:lineRule="auto"/>
        <w:ind w:left="0" w:firstLine="706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C137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Грили, шашлычные печи. Назначение, классификация, индексация. Устройство, принцип действия, правила эксплуатации. </w:t>
      </w:r>
      <w:proofErr w:type="spellStart"/>
      <w:r w:rsidRPr="004C1370">
        <w:rPr>
          <w:rFonts w:ascii="Times New Roman" w:hAnsi="Times New Roman"/>
          <w:b/>
          <w:color w:val="FF0000"/>
          <w:sz w:val="28"/>
          <w:szCs w:val="28"/>
        </w:rPr>
        <w:t>Особенности</w:t>
      </w:r>
      <w:proofErr w:type="spellEnd"/>
      <w:r w:rsidRPr="004C137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4C1370">
        <w:rPr>
          <w:rFonts w:ascii="Times New Roman" w:hAnsi="Times New Roman"/>
          <w:b/>
          <w:color w:val="FF0000"/>
          <w:sz w:val="28"/>
          <w:szCs w:val="28"/>
        </w:rPr>
        <w:t>кон</w:t>
      </w:r>
      <w:proofErr w:type="spellEnd"/>
      <w:r w:rsidRPr="004C1370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</w:p>
    <w:p w:rsidR="00EC0772" w:rsidRPr="004C1370" w:rsidRDefault="00120E82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proofErr w:type="spellStart"/>
      <w:r w:rsidRPr="004C1370">
        <w:rPr>
          <w:rFonts w:ascii="Times New Roman" w:hAnsi="Times New Roman"/>
          <w:b/>
          <w:color w:val="FF0000"/>
          <w:sz w:val="28"/>
          <w:szCs w:val="28"/>
          <w:lang w:val="ru-RU"/>
        </w:rPr>
        <w:t>струкций</w:t>
      </w:r>
      <w:proofErr w:type="spellEnd"/>
      <w:r w:rsidRPr="004C137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. [3, с. 150…166; 4, с. 145…152; 5, с. 174…185; 6, с. 230…243; 7, с. </w:t>
      </w:r>
    </w:p>
    <w:p w:rsidR="00EC0772" w:rsidRPr="004C1370" w:rsidRDefault="00120E82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C1370">
        <w:rPr>
          <w:rFonts w:ascii="Times New Roman" w:hAnsi="Times New Roman"/>
          <w:b/>
          <w:color w:val="FF0000"/>
          <w:sz w:val="28"/>
          <w:szCs w:val="28"/>
        </w:rPr>
        <w:t xml:space="preserve">164…175; 9, с. 67…83; 10; 11].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5"/>
        </w:numPr>
        <w:tabs>
          <w:tab w:val="left" w:pos="1182"/>
        </w:tabs>
        <w:spacing w:after="0"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Сковороды и фритюрницы. Назначение, классификация,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индекса-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Устройство, принцип действия, правила эксплуатации. </w:t>
      </w:r>
      <w:proofErr w:type="spellStart"/>
      <w:r>
        <w:rPr>
          <w:rFonts w:ascii="Times New Roman" w:hAnsi="Times New Roman"/>
          <w:sz w:val="28"/>
          <w:szCs w:val="28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конструкций</w:t>
      </w:r>
      <w:proofErr w:type="spellEnd"/>
      <w:r>
        <w:rPr>
          <w:rFonts w:ascii="Times New Roman" w:hAnsi="Times New Roman"/>
          <w:sz w:val="28"/>
          <w:szCs w:val="28"/>
        </w:rPr>
        <w:t xml:space="preserve">. [3, с. 140…150, 277…284; 4, с. 134…145; 5, с. 136…158; 6, с. 195…203; 7, с. 154…164; 8, с. 142…150; 11; 12].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5"/>
        </w:numPr>
        <w:tabs>
          <w:tab w:val="left" w:pos="1149"/>
        </w:tabs>
        <w:spacing w:after="0" w:line="36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Жарочные аппараты непрерывного действия. Аппараты для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выпеч-ки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блинной ленты, роторные жаровни, конвейерная печь ПКЖ. Назначение, классификация, индексация. Устройство, принцип действия, правила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эксплу-атации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Особенности конструкций.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[3, с. 166…174; 5, с. 146…185; 6,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209…230; 7, с. 175…195].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EC0772" w:rsidRDefault="00120E82">
      <w:pPr>
        <w:widowControl w:val="0"/>
        <w:numPr>
          <w:ilvl w:val="0"/>
          <w:numId w:val="15"/>
        </w:numPr>
        <w:tabs>
          <w:tab w:val="left" w:pos="1169"/>
        </w:tabs>
        <w:spacing w:after="0" w:line="360" w:lineRule="auto"/>
        <w:ind w:left="0" w:right="2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Мармиты, тепловые стойки, термостаты. Назначение,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классифика-ция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индексация. </w:t>
      </w:r>
      <w:proofErr w:type="spellStart"/>
      <w:r>
        <w:rPr>
          <w:rFonts w:ascii="Times New Roman" w:hAnsi="Times New Roman"/>
          <w:sz w:val="28"/>
          <w:szCs w:val="28"/>
        </w:rPr>
        <w:t>Устройство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принцип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правила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эксплуатации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Особенности конструкций. [3, с. 202…208; 4, с. 168…172; 5, с. 216…229; 6, с. </w:t>
      </w:r>
    </w:p>
    <w:p w:rsidR="00EC0772" w:rsidRDefault="00120E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283…305; 7, с. 220…244]. </w:t>
      </w: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EC0772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spacing w:after="0" w:line="360" w:lineRule="auto"/>
        <w:ind w:left="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Рекомендуемая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литература</w:t>
      </w:r>
      <w:proofErr w:type="spellEnd"/>
    </w:p>
    <w:p w:rsidR="00EC0772" w:rsidRDefault="00120E82">
      <w:pPr>
        <w:widowControl w:val="0"/>
        <w:numPr>
          <w:ilvl w:val="0"/>
          <w:numId w:val="16"/>
        </w:numPr>
        <w:tabs>
          <w:tab w:val="left" w:pos="1173"/>
        </w:tabs>
        <w:spacing w:after="0" w:line="360" w:lineRule="auto"/>
        <w:ind w:left="120" w:right="28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Оборудование предприятий общественного питания: Рабочая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про-грамма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/ Ю.Р. Муратов, В.З.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Порцев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Уральский государственный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экономиче-ский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университет. – Екатеринбург, 1996. – 6 с. </w:t>
      </w:r>
    </w:p>
    <w:p w:rsidR="00EC0772" w:rsidRDefault="00120E82">
      <w:pPr>
        <w:widowControl w:val="0"/>
        <w:numPr>
          <w:ilvl w:val="0"/>
          <w:numId w:val="16"/>
        </w:numPr>
        <w:tabs>
          <w:tab w:val="left" w:pos="1183"/>
        </w:tabs>
        <w:spacing w:after="0" w:line="360" w:lineRule="auto"/>
        <w:ind w:left="120" w:right="280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Оформление текстовых документов: Методические указания/ В.З.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Порцев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Г.Ф. Фролова, И.Ф. Решетников; Уральский государственный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эко-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номический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университет. – Екатеринбург, 1999. – 43 с. </w:t>
      </w:r>
    </w:p>
    <w:p w:rsidR="00EC0772" w:rsidRDefault="00120E82">
      <w:pPr>
        <w:widowControl w:val="0"/>
        <w:numPr>
          <w:ilvl w:val="0"/>
          <w:numId w:val="16"/>
        </w:numPr>
        <w:tabs>
          <w:tab w:val="left" w:pos="1126"/>
        </w:tabs>
        <w:spacing w:after="0" w:line="360" w:lineRule="auto"/>
        <w:ind w:left="120" w:right="280" w:firstLine="70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Вышелесский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А.Н. Тепловое оборудование предприятий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обществен-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питания. – М.: Экономика, 1976. – 399 с. </w:t>
      </w:r>
    </w:p>
    <w:p w:rsidR="00EC0772" w:rsidRDefault="00120E82">
      <w:pPr>
        <w:widowControl w:val="0"/>
        <w:numPr>
          <w:ilvl w:val="0"/>
          <w:numId w:val="16"/>
        </w:numPr>
        <w:tabs>
          <w:tab w:val="left" w:pos="1120"/>
        </w:tabs>
        <w:spacing w:after="0" w:line="360" w:lineRule="auto"/>
        <w:ind w:left="120" w:right="300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Белобородов В.В., Гордон Л.И. Тепловое оборудование предприятий общественного питания. – М.: Экономика, 1988. - 304 с. </w:t>
      </w:r>
    </w:p>
    <w:p w:rsidR="00EC0772" w:rsidRDefault="00120E82">
      <w:pPr>
        <w:widowControl w:val="0"/>
        <w:numPr>
          <w:ilvl w:val="0"/>
          <w:numId w:val="16"/>
        </w:numPr>
        <w:tabs>
          <w:tab w:val="left" w:pos="1181"/>
        </w:tabs>
        <w:spacing w:after="0" w:line="360" w:lineRule="auto"/>
        <w:ind w:left="120" w:right="300"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Литвина Л.С., Фролова З.С. Тепловое оборудование предприятий общественного питания. – М.: Экономика, 1980. – 248 с. </w:t>
      </w:r>
    </w:p>
    <w:p w:rsidR="00EC0772" w:rsidRDefault="00120E82">
      <w:pPr>
        <w:widowControl w:val="0"/>
        <w:numPr>
          <w:ilvl w:val="0"/>
          <w:numId w:val="16"/>
        </w:numPr>
        <w:tabs>
          <w:tab w:val="left" w:pos="1180"/>
        </w:tabs>
        <w:spacing w:after="0" w:line="360" w:lineRule="auto"/>
        <w:ind w:left="0" w:right="300" w:firstLine="8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Литвина Л.С., Фролова З.С. Тепловое оборудование предприятий общественного питания. – М.: Экономика. 1975. – 327 с. </w:t>
      </w:r>
    </w:p>
    <w:p w:rsidR="00EC0772" w:rsidRDefault="00120E82">
      <w:pPr>
        <w:widowControl w:val="0"/>
        <w:numPr>
          <w:ilvl w:val="0"/>
          <w:numId w:val="16"/>
        </w:numPr>
        <w:spacing w:after="0" w:line="36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Главчева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С.И. Организация производства и обслуживания в ресторанах и барах: учеб. пособие для студентов вузов, обучающихся по направлению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подгот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дипломир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специалистов 260501 «Технология продуктов обществ. питания» / С.И.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Главчева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Л.Е.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Чередниченко.-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Санкт-Питербург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Троицкий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мост</w:t>
      </w:r>
      <w:proofErr w:type="spellEnd"/>
      <w:r>
        <w:rPr>
          <w:rFonts w:ascii="Times New Roman" w:hAnsi="Times New Roman"/>
          <w:sz w:val="28"/>
          <w:szCs w:val="28"/>
        </w:rPr>
        <w:t xml:space="preserve">. 2012.-205с. </w:t>
      </w:r>
    </w:p>
    <w:p w:rsidR="00EC0772" w:rsidRDefault="00120E82">
      <w:pPr>
        <w:widowControl w:val="0"/>
        <w:numPr>
          <w:ilvl w:val="0"/>
          <w:numId w:val="16"/>
        </w:numPr>
        <w:spacing w:after="0" w:line="360" w:lineRule="auto"/>
        <w:ind w:left="0" w:firstLine="8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Оборудование предприятий общественного питания. В 3 ч. Ч.1 Механическое оборудование: учебник для студ.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высш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учеб. заведений/ В.Д.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Елхина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М.И. Ботов. – М.: Издательский центр «Академия», 2012. – 416 с. </w:t>
      </w:r>
    </w:p>
    <w:p w:rsidR="00EC0772" w:rsidRDefault="00EC0772">
      <w:pPr>
        <w:widowControl w:val="0"/>
        <w:spacing w:after="0" w:line="360" w:lineRule="auto"/>
        <w:ind w:firstLine="826"/>
        <w:rPr>
          <w:rFonts w:ascii="Times New Roman" w:hAnsi="Times New Roman"/>
          <w:sz w:val="28"/>
          <w:szCs w:val="28"/>
          <w:lang w:val="ru-RU"/>
        </w:rPr>
      </w:pPr>
    </w:p>
    <w:p w:rsidR="00EC0772" w:rsidRDefault="00120E82">
      <w:pPr>
        <w:widowControl w:val="0"/>
        <w:numPr>
          <w:ilvl w:val="0"/>
          <w:numId w:val="16"/>
        </w:numPr>
        <w:spacing w:after="0" w:line="36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Зайко Г.М. Организация производства и обслуживания на предприятиях общественного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питания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учеб. пособие для студентов вузов, обучающихся по специальности «Технология продуктов обществ. питания» / Г.М. Зайко, Т.А.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.- </w:t>
      </w:r>
      <w:proofErr w:type="spellStart"/>
      <w:r>
        <w:rPr>
          <w:rFonts w:ascii="Times New Roman" w:hAnsi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</w:rPr>
        <w:t>Магистр</w:t>
      </w:r>
      <w:proofErr w:type="spellEnd"/>
      <w:r>
        <w:rPr>
          <w:rFonts w:ascii="Times New Roman" w:hAnsi="Times New Roman"/>
          <w:sz w:val="28"/>
          <w:szCs w:val="28"/>
        </w:rPr>
        <w:t xml:space="preserve">, 2011.- </w:t>
      </w:r>
    </w:p>
    <w:p w:rsidR="00EC0772" w:rsidRDefault="00120E82">
      <w:pPr>
        <w:widowControl w:val="0"/>
        <w:numPr>
          <w:ilvl w:val="0"/>
          <w:numId w:val="16"/>
        </w:numPr>
        <w:spacing w:after="0" w:line="360" w:lineRule="auto"/>
        <w:ind w:left="0" w:firstLine="8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Оборудование предприятий общественного питания: в 3 ч. Ч.2. Тепловое оборудование: учебник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высш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учеб. заведений / В.П. Кирпичников, М.И. Ботов. – М.: Издательский центр «Академия», 2010. – 496 с. </w:t>
      </w:r>
    </w:p>
    <w:p w:rsidR="00EC0772" w:rsidRPr="00120E82" w:rsidRDefault="00EC0772">
      <w:pPr>
        <w:widowControl w:val="0"/>
        <w:spacing w:after="0" w:line="360" w:lineRule="auto"/>
        <w:rPr>
          <w:lang w:val="ru-RU"/>
        </w:rPr>
      </w:pPr>
      <w:bookmarkStart w:id="9" w:name="page23"/>
      <w:bookmarkEnd w:id="9"/>
    </w:p>
    <w:sectPr w:rsidR="00EC0772" w:rsidRPr="00120E82" w:rsidSect="00EC0772">
      <w:type w:val="continuous"/>
      <w:pgSz w:w="11906" w:h="16838"/>
      <w:pgMar w:top="1398" w:right="840" w:bottom="459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720"/>
    <w:multiLevelType w:val="multilevel"/>
    <w:tmpl w:val="2CA640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E72D17"/>
    <w:multiLevelType w:val="multilevel"/>
    <w:tmpl w:val="2578BB34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3"/>
      <w:numFmt w:val="decimal"/>
      <w:lvlText w:val="1.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9815E13"/>
    <w:multiLevelType w:val="multilevel"/>
    <w:tmpl w:val="778E1AC2"/>
    <w:lvl w:ilvl="0">
      <w:start w:val="1"/>
      <w:numFmt w:val="bullet"/>
      <w:lvlText w:val="е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1.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F316E1E"/>
    <w:multiLevelType w:val="multilevel"/>
    <w:tmpl w:val="7BC4B4B2"/>
    <w:lvl w:ilvl="0">
      <w:start w:val="1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F53392"/>
    <w:multiLevelType w:val="multilevel"/>
    <w:tmpl w:val="6E52C5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7B9412B"/>
    <w:multiLevelType w:val="multilevel"/>
    <w:tmpl w:val="9D2C4B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032517D"/>
    <w:multiLevelType w:val="multilevel"/>
    <w:tmpl w:val="E42E3FC0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1.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43D034B"/>
    <w:multiLevelType w:val="multilevel"/>
    <w:tmpl w:val="EBBE7ABA"/>
    <w:lvl w:ilvl="0">
      <w:start w:val="1"/>
      <w:numFmt w:val="decimal"/>
      <w:lvlText w:val="1.5.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F860FB"/>
    <w:multiLevelType w:val="multilevel"/>
    <w:tmpl w:val="B3262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A54E03"/>
    <w:multiLevelType w:val="multilevel"/>
    <w:tmpl w:val="286AC5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9D73182"/>
    <w:multiLevelType w:val="multilevel"/>
    <w:tmpl w:val="30103094"/>
    <w:lvl w:ilvl="0">
      <w:start w:val="6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1.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1FF5E1D"/>
    <w:multiLevelType w:val="multilevel"/>
    <w:tmpl w:val="7A1AC4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27402B9"/>
    <w:multiLevelType w:val="multilevel"/>
    <w:tmpl w:val="391657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346735D"/>
    <w:multiLevelType w:val="multilevel"/>
    <w:tmpl w:val="0122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7645325"/>
    <w:multiLevelType w:val="multilevel"/>
    <w:tmpl w:val="16A648BE"/>
    <w:lvl w:ilvl="0">
      <w:start w:val="1"/>
      <w:numFmt w:val="decimal"/>
      <w:lvlText w:val="1.3.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1956828"/>
    <w:multiLevelType w:val="multilevel"/>
    <w:tmpl w:val="216E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5C441EC"/>
    <w:multiLevelType w:val="multilevel"/>
    <w:tmpl w:val="62F00B48"/>
    <w:lvl w:ilvl="0">
      <w:start w:val="4"/>
      <w:numFmt w:val="decimal"/>
      <w:lvlText w:val="1.4.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72"/>
    <w:rsid w:val="00120E82"/>
    <w:rsid w:val="004C1370"/>
    <w:rsid w:val="00C74FA4"/>
    <w:rsid w:val="00DB3AA0"/>
    <w:rsid w:val="00E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A064-2BE6-40DC-8FD6-E5DB6DAB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0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6A2E"/>
    <w:rPr>
      <w:rFonts w:ascii="Tahoma" w:hAnsi="Tahoma" w:cs="Tahoma"/>
      <w:sz w:val="16"/>
      <w:szCs w:val="16"/>
      <w:lang w:val="en-US" w:eastAsia="en-US"/>
    </w:rPr>
  </w:style>
  <w:style w:type="character" w:customStyle="1" w:styleId="dxdefaultcursor">
    <w:name w:val="dxdefaultcursor"/>
    <w:basedOn w:val="a0"/>
    <w:qFormat/>
    <w:rsid w:val="00041B46"/>
  </w:style>
  <w:style w:type="paragraph" w:customStyle="1" w:styleId="1">
    <w:name w:val="Заголовок1"/>
    <w:basedOn w:val="a"/>
    <w:next w:val="a4"/>
    <w:qFormat/>
    <w:rsid w:val="00EC077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EC0772"/>
    <w:pPr>
      <w:spacing w:after="140"/>
    </w:pPr>
  </w:style>
  <w:style w:type="paragraph" w:styleId="a5">
    <w:name w:val="List"/>
    <w:basedOn w:val="a4"/>
    <w:rsid w:val="00EC0772"/>
    <w:rPr>
      <w:rFonts w:cs="Noto Sans Devanagari"/>
    </w:rPr>
  </w:style>
  <w:style w:type="paragraph" w:customStyle="1" w:styleId="10">
    <w:name w:val="Название объекта1"/>
    <w:basedOn w:val="a"/>
    <w:qFormat/>
    <w:rsid w:val="00EC077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EC0772"/>
    <w:pPr>
      <w:suppressLineNumbers/>
    </w:pPr>
    <w:rPr>
      <w:rFonts w:cs="Noto Sans Devanagari"/>
    </w:rPr>
  </w:style>
  <w:style w:type="paragraph" w:styleId="a7">
    <w:name w:val="Balloon Text"/>
    <w:basedOn w:val="a"/>
    <w:uiPriority w:val="99"/>
    <w:semiHidden/>
    <w:unhideWhenUsed/>
    <w:qFormat/>
    <w:rsid w:val="002A6A2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35BA-4936-40FB-972A-24D89B8B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mkp</cp:lastModifiedBy>
  <cp:revision>2</cp:revision>
  <dcterms:created xsi:type="dcterms:W3CDTF">2021-01-15T04:03:00Z</dcterms:created>
  <dcterms:modified xsi:type="dcterms:W3CDTF">2021-01-15T04:03:00Z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