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73" w:rsidRPr="000419AD" w:rsidRDefault="00125CC7" w:rsidP="000419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AD">
        <w:rPr>
          <w:rFonts w:ascii="Times New Roman" w:hAnsi="Times New Roman" w:cs="Times New Roman"/>
          <w:b/>
          <w:sz w:val="24"/>
          <w:szCs w:val="24"/>
        </w:rPr>
        <w:t>Задания на курсовую работу по дисциплине «</w:t>
      </w:r>
      <w:r w:rsidR="00383F12">
        <w:rPr>
          <w:rFonts w:ascii="Times New Roman" w:hAnsi="Times New Roman" w:cs="Times New Roman"/>
          <w:b/>
          <w:sz w:val="24"/>
          <w:szCs w:val="24"/>
        </w:rPr>
        <w:t>Сети ЭВМ и телекоммуникации</w:t>
      </w:r>
      <w:r w:rsidRPr="000419AD">
        <w:rPr>
          <w:rFonts w:ascii="Times New Roman" w:hAnsi="Times New Roman" w:cs="Times New Roman"/>
          <w:b/>
          <w:sz w:val="24"/>
          <w:szCs w:val="24"/>
        </w:rPr>
        <w:t>»</w:t>
      </w:r>
    </w:p>
    <w:p w:rsidR="00125CC7" w:rsidRDefault="00383F12" w:rsidP="00383F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3F12">
        <w:rPr>
          <w:rFonts w:ascii="Times New Roman" w:hAnsi="Times New Roman" w:cs="Times New Roman"/>
          <w:b/>
          <w:sz w:val="24"/>
          <w:szCs w:val="24"/>
        </w:rPr>
        <w:t>Тема:</w:t>
      </w:r>
      <w:r w:rsidR="00125CC7" w:rsidRPr="000419AD">
        <w:rPr>
          <w:rFonts w:ascii="Times New Roman" w:hAnsi="Times New Roman" w:cs="Times New Roman"/>
          <w:sz w:val="24"/>
          <w:szCs w:val="24"/>
        </w:rPr>
        <w:t xml:space="preserve"> Проектирование мобильн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25CC7" w:rsidRPr="000419AD">
        <w:rPr>
          <w:rFonts w:ascii="Times New Roman" w:hAnsi="Times New Roman" w:cs="Times New Roman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25CC7" w:rsidRPr="000419AD">
        <w:rPr>
          <w:rFonts w:ascii="Times New Roman" w:hAnsi="Times New Roman" w:cs="Times New Roman"/>
          <w:sz w:val="24"/>
          <w:szCs w:val="24"/>
        </w:rPr>
        <w:t xml:space="preserve"> 4</w:t>
      </w:r>
      <w:r w:rsidR="00125CC7" w:rsidRPr="000419AD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LTE</w:t>
      </w:r>
      <w:r w:rsidRPr="00383F12">
        <w:rPr>
          <w:rFonts w:ascii="Times New Roman" w:hAnsi="Times New Roman" w:cs="Times New Roman"/>
          <w:sz w:val="24"/>
          <w:szCs w:val="24"/>
        </w:rPr>
        <w:t>)</w:t>
      </w:r>
    </w:p>
    <w:p w:rsidR="00383F12" w:rsidRPr="00383F12" w:rsidRDefault="00383F12" w:rsidP="000419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5CC7" w:rsidRDefault="00383F12" w:rsidP="000419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F12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E9" w:rsidRPr="000419AD">
        <w:rPr>
          <w:rFonts w:ascii="Times New Roman" w:hAnsi="Times New Roman" w:cs="Times New Roman"/>
          <w:sz w:val="24"/>
          <w:szCs w:val="24"/>
        </w:rPr>
        <w:t>Требуется</w:t>
      </w:r>
      <w:r w:rsidR="00125CC7" w:rsidRPr="000419AD">
        <w:rPr>
          <w:rFonts w:ascii="Times New Roman" w:hAnsi="Times New Roman" w:cs="Times New Roman"/>
          <w:sz w:val="24"/>
          <w:szCs w:val="24"/>
        </w:rPr>
        <w:t xml:space="preserve"> рассчитать количество оборудования (базовые станции, маршрутизаторы, элементы управления сетью, транспортные каналы) для </w:t>
      </w:r>
      <w:r w:rsidR="00373AE9" w:rsidRPr="000419AD">
        <w:rPr>
          <w:rFonts w:ascii="Times New Roman" w:hAnsi="Times New Roman" w:cs="Times New Roman"/>
          <w:sz w:val="24"/>
          <w:szCs w:val="24"/>
        </w:rPr>
        <w:t xml:space="preserve">построения сети </w:t>
      </w:r>
      <w:r w:rsidR="00373AE9" w:rsidRPr="000419AD">
        <w:rPr>
          <w:rFonts w:ascii="Times New Roman" w:hAnsi="Times New Roman" w:cs="Times New Roman"/>
          <w:sz w:val="24"/>
          <w:szCs w:val="24"/>
          <w:lang w:val="en-US"/>
        </w:rPr>
        <w:t>LTE</w:t>
      </w:r>
      <w:r w:rsidR="00373AE9" w:rsidRPr="000419AD">
        <w:rPr>
          <w:rFonts w:ascii="Times New Roman" w:hAnsi="Times New Roman" w:cs="Times New Roman"/>
          <w:sz w:val="24"/>
          <w:szCs w:val="24"/>
        </w:rPr>
        <w:t xml:space="preserve"> при </w:t>
      </w:r>
      <w:r w:rsidR="00125CC7" w:rsidRPr="000419AD">
        <w:rPr>
          <w:rFonts w:ascii="Times New Roman" w:hAnsi="Times New Roman" w:cs="Times New Roman"/>
          <w:sz w:val="24"/>
          <w:szCs w:val="24"/>
        </w:rPr>
        <w:t>заданных параметр</w:t>
      </w:r>
      <w:r w:rsidR="00373AE9" w:rsidRPr="000419AD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613A" w:rsidRDefault="00FF613A" w:rsidP="00FF613A">
      <w:pPr>
        <w:tabs>
          <w:tab w:val="left" w:pos="351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3F12" w:rsidRPr="00383F12" w:rsidRDefault="00FF613A" w:rsidP="000419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27EB">
        <w:rPr>
          <w:rFonts w:ascii="Times New Roman" w:hAnsi="Times New Roman"/>
          <w:i/>
          <w:sz w:val="24"/>
          <w:szCs w:val="24"/>
        </w:rPr>
        <w:t>Табл. </w:t>
      </w:r>
      <w:r>
        <w:rPr>
          <w:rFonts w:ascii="Times New Roman" w:hAnsi="Times New Roman"/>
          <w:i/>
          <w:sz w:val="24"/>
          <w:szCs w:val="24"/>
        </w:rPr>
        <w:t>1</w:t>
      </w:r>
      <w:r w:rsidRPr="00F427EB">
        <w:rPr>
          <w:rFonts w:ascii="Times New Roman" w:hAnsi="Times New Roman"/>
          <w:i/>
          <w:sz w:val="24"/>
          <w:szCs w:val="24"/>
        </w:rPr>
        <w:t>.</w:t>
      </w:r>
      <w:r w:rsidRPr="00F427EB">
        <w:rPr>
          <w:rFonts w:ascii="Times New Roman" w:hAnsi="Times New Roman"/>
          <w:sz w:val="24"/>
          <w:szCs w:val="24"/>
        </w:rPr>
        <w:t xml:space="preserve"> </w:t>
      </w:r>
      <w:r w:rsidR="00383F12" w:rsidRPr="00FF613A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3"/>
        <w:gridCol w:w="576"/>
        <w:gridCol w:w="756"/>
        <w:gridCol w:w="641"/>
        <w:gridCol w:w="756"/>
        <w:gridCol w:w="756"/>
        <w:gridCol w:w="756"/>
        <w:gridCol w:w="803"/>
        <w:gridCol w:w="756"/>
        <w:gridCol w:w="756"/>
        <w:gridCol w:w="756"/>
      </w:tblGrid>
      <w:tr w:rsidR="00A92E0F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0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Выберите значение параметра в соответствие с вариантом</w:t>
            </w:r>
            <w:r w:rsidR="00E83D71">
              <w:rPr>
                <w:rFonts w:ascii="Times New Roman" w:hAnsi="Times New Roman" w:cs="Times New Roman"/>
                <w:sz w:val="24"/>
                <w:szCs w:val="24"/>
              </w:rPr>
              <w:t xml:space="preserve"> (последняя цифра пароля)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7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A92E0F" w:rsidRPr="000419AD" w:rsidRDefault="00A92E0F" w:rsidP="0064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Диапазон частот, ГГц</w:t>
            </w:r>
          </w:p>
        </w:tc>
        <w:tc>
          <w:tcPr>
            <w:tcW w:w="576" w:type="dxa"/>
          </w:tcPr>
          <w:p w:rsidR="00A92E0F" w:rsidRPr="00FF613A" w:rsidRDefault="00A92E0F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F6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A92E0F" w:rsidRPr="000419AD" w:rsidRDefault="00A2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92E0F" w:rsidRPr="000419A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41" w:type="dxa"/>
          </w:tcPr>
          <w:p w:rsidR="00A92E0F" w:rsidRPr="000419AD" w:rsidRDefault="00A2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92E0F" w:rsidRPr="000419A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56" w:type="dxa"/>
          </w:tcPr>
          <w:p w:rsidR="00A92E0F" w:rsidRPr="00A2411A" w:rsidRDefault="00FA2CCB" w:rsidP="00A24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92E0F" w:rsidRPr="00041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</w:tcPr>
          <w:p w:rsidR="00A92E0F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E0F" w:rsidRPr="00041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56" w:type="dxa"/>
          </w:tcPr>
          <w:p w:rsidR="00A92E0F" w:rsidRPr="00F427EB" w:rsidRDefault="00F427EB" w:rsidP="00F427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756" w:type="dxa"/>
          </w:tcPr>
          <w:p w:rsidR="00A92E0F" w:rsidRPr="00A2411A" w:rsidRDefault="00A92E0F" w:rsidP="00A24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A24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</w:tcPr>
          <w:p w:rsidR="00A92E0F" w:rsidRPr="00A2411A" w:rsidRDefault="00A92E0F" w:rsidP="00A24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A24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E2B89" w:rsidRPr="000419AD" w:rsidTr="00FF613A">
        <w:tc>
          <w:tcPr>
            <w:tcW w:w="2033" w:type="dxa"/>
          </w:tcPr>
          <w:p w:rsidR="005E2B89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дуплексирования</w:t>
            </w:r>
            <w:proofErr w:type="spellEnd"/>
          </w:p>
        </w:tc>
        <w:tc>
          <w:tcPr>
            <w:tcW w:w="7312" w:type="dxa"/>
            <w:gridSpan w:val="10"/>
          </w:tcPr>
          <w:p w:rsidR="005E2B89" w:rsidRPr="005E2B89" w:rsidRDefault="005E2B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FDD</w:t>
            </w:r>
            <w:r w:rsidRPr="005E2B89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 xml:space="preserve">отдельные симметричные полосы частот под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UL</w:t>
            </w:r>
            <w:r w:rsidRPr="005E2B8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DL</w:t>
            </w:r>
            <w:r w:rsidRPr="005E2B89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F427EB" w:rsidRDefault="00A92E0F" w:rsidP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szCs w:val="24"/>
              </w:rPr>
              <w:t>Ширина полосы</w:t>
            </w:r>
            <w:r w:rsidR="00F427EB" w:rsidRPr="00F427EB">
              <w:rPr>
                <w:rFonts w:ascii="Times New Roman" w:hAnsi="Times New Roman" w:cs="Times New Roman"/>
                <w:szCs w:val="24"/>
              </w:rPr>
              <w:t xml:space="preserve"> частот (</w:t>
            </w:r>
            <w:r w:rsidR="00F427EB" w:rsidRPr="00F427EB">
              <w:rPr>
                <w:rFonts w:ascii="Times New Roman" w:hAnsi="Times New Roman" w:cs="Times New Roman"/>
                <w:szCs w:val="24"/>
                <w:lang w:val="en-US"/>
              </w:rPr>
              <w:t>BW</w:t>
            </w:r>
            <w:r w:rsidR="00F427EB" w:rsidRPr="00F427EB">
              <w:rPr>
                <w:rFonts w:ascii="Times New Roman" w:hAnsi="Times New Roman" w:cs="Times New Roman"/>
                <w:szCs w:val="24"/>
              </w:rPr>
              <w:t>)</w:t>
            </w:r>
            <w:r w:rsidRPr="00F427EB">
              <w:rPr>
                <w:rFonts w:ascii="Times New Roman" w:hAnsi="Times New Roman" w:cs="Times New Roman"/>
                <w:szCs w:val="24"/>
              </w:rPr>
              <w:t>, МГц</w:t>
            </w:r>
          </w:p>
        </w:tc>
        <w:tc>
          <w:tcPr>
            <w:tcW w:w="57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передатчика 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</w:t>
            </w:r>
            <w:proofErr w:type="spellEnd"/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57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1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A92E0F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A92E0F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антенны 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</w:t>
            </w:r>
            <w:proofErr w:type="spellEnd"/>
            <w:r w:rsidR="00B25129"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25129"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dBi</w:t>
            </w:r>
            <w:proofErr w:type="spellEnd"/>
          </w:p>
        </w:tc>
        <w:tc>
          <w:tcPr>
            <w:tcW w:w="57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A92E0F" w:rsidRPr="005E2B89" w:rsidRDefault="005E2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 w:rsidP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Потери в </w:t>
            </w:r>
            <w:r w:rsidR="005E2B89">
              <w:rPr>
                <w:rFonts w:ascii="Times New Roman" w:hAnsi="Times New Roman" w:cs="Times New Roman"/>
                <w:sz w:val="24"/>
                <w:szCs w:val="24"/>
              </w:rPr>
              <w:t>антенно-фидерном тракте</w:t>
            </w:r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7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1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92E0F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A92E0F" w:rsidRPr="005E2B89" w:rsidRDefault="005E2B89" w:rsidP="005E2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B6CAC" w:rsidRPr="00041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FA2CCB" w:rsidRDefault="00A92E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Тип местности</w:t>
            </w:r>
            <w:r w:rsidR="00FA2CCB" w:rsidRPr="00FA2C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7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</w:p>
        </w:tc>
        <w:tc>
          <w:tcPr>
            <w:tcW w:w="756" w:type="dxa"/>
          </w:tcPr>
          <w:p w:rsidR="00A92E0F" w:rsidRPr="000419AD" w:rsidRDefault="00B2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</w:p>
        </w:tc>
        <w:tc>
          <w:tcPr>
            <w:tcW w:w="641" w:type="dxa"/>
          </w:tcPr>
          <w:p w:rsidR="00A92E0F" w:rsidRPr="000419AD" w:rsidRDefault="00B2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756" w:type="dxa"/>
          </w:tcPr>
          <w:p w:rsidR="00A92E0F" w:rsidRPr="000419AD" w:rsidRDefault="00B2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756" w:type="dxa"/>
          </w:tcPr>
          <w:p w:rsidR="00A92E0F" w:rsidRPr="000419AD" w:rsidRDefault="00FA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</w:p>
        </w:tc>
        <w:tc>
          <w:tcPr>
            <w:tcW w:w="756" w:type="dxa"/>
          </w:tcPr>
          <w:p w:rsidR="00A92E0F" w:rsidRPr="000419AD" w:rsidRDefault="000B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</w:p>
        </w:tc>
        <w:tc>
          <w:tcPr>
            <w:tcW w:w="803" w:type="dxa"/>
          </w:tcPr>
          <w:p w:rsidR="00A92E0F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B89">
              <w:rPr>
                <w:rFonts w:ascii="Times New Roman" w:hAnsi="Times New Roman" w:cs="Times New Roman"/>
                <w:szCs w:val="24"/>
                <w:lang w:val="en-US"/>
              </w:rPr>
              <w:t>Indoor</w:t>
            </w:r>
          </w:p>
        </w:tc>
        <w:tc>
          <w:tcPr>
            <w:tcW w:w="756" w:type="dxa"/>
          </w:tcPr>
          <w:p w:rsidR="00A92E0F" w:rsidRPr="000419AD" w:rsidRDefault="00FA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</w:p>
        </w:tc>
        <w:tc>
          <w:tcPr>
            <w:tcW w:w="756" w:type="dxa"/>
          </w:tcPr>
          <w:p w:rsidR="00A92E0F" w:rsidRPr="000419AD" w:rsidRDefault="00B2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756" w:type="dxa"/>
          </w:tcPr>
          <w:p w:rsidR="00A92E0F" w:rsidRPr="000419AD" w:rsidRDefault="00B2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51FB4" w:rsidRDefault="00A92E0F">
            <w:pPr>
              <w:rPr>
                <w:rFonts w:ascii="Times New Roman" w:hAnsi="Times New Roman" w:cs="Times New Roman"/>
                <w:szCs w:val="24"/>
              </w:rPr>
            </w:pPr>
            <w:r w:rsidRPr="00051FB4">
              <w:rPr>
                <w:rFonts w:ascii="Times New Roman" w:hAnsi="Times New Roman" w:cs="Times New Roman"/>
                <w:szCs w:val="24"/>
              </w:rPr>
              <w:t xml:space="preserve">Требуемая скорость в </w:t>
            </w:r>
            <w:r w:rsidRPr="00051FB4">
              <w:rPr>
                <w:rFonts w:ascii="Times New Roman" w:hAnsi="Times New Roman" w:cs="Times New Roman"/>
                <w:szCs w:val="24"/>
                <w:lang w:val="en-US"/>
              </w:rPr>
              <w:t>UL</w:t>
            </w:r>
            <w:r w:rsidRPr="00051FB4">
              <w:rPr>
                <w:rFonts w:ascii="Times New Roman" w:hAnsi="Times New Roman" w:cs="Times New Roman"/>
                <w:szCs w:val="24"/>
              </w:rPr>
              <w:t xml:space="preserve"> на краю соты</w:t>
            </w:r>
            <w:r w:rsidR="00B25129" w:rsidRPr="00051FB4">
              <w:rPr>
                <w:rFonts w:ascii="Times New Roman" w:hAnsi="Times New Roman" w:cs="Times New Roman"/>
                <w:szCs w:val="24"/>
              </w:rPr>
              <w:t>, Мбит/с</w:t>
            </w:r>
          </w:p>
        </w:tc>
        <w:tc>
          <w:tcPr>
            <w:tcW w:w="57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0,256</w:t>
            </w:r>
          </w:p>
        </w:tc>
        <w:tc>
          <w:tcPr>
            <w:tcW w:w="641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0,512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0,512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0,256</w:t>
            </w:r>
          </w:p>
        </w:tc>
        <w:tc>
          <w:tcPr>
            <w:tcW w:w="803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1,256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0,256</w:t>
            </w:r>
          </w:p>
        </w:tc>
      </w:tr>
      <w:tr w:rsidR="00051FB4" w:rsidRPr="000419AD" w:rsidTr="00FF613A">
        <w:tc>
          <w:tcPr>
            <w:tcW w:w="2033" w:type="dxa"/>
          </w:tcPr>
          <w:p w:rsidR="00051FB4" w:rsidRPr="00051FB4" w:rsidRDefault="00051FB4" w:rsidP="00051FB4">
            <w:pPr>
              <w:rPr>
                <w:rFonts w:ascii="Times New Roman" w:hAnsi="Times New Roman" w:cs="Times New Roman"/>
                <w:szCs w:val="24"/>
              </w:rPr>
            </w:pPr>
            <w:r w:rsidRPr="00051FB4">
              <w:rPr>
                <w:rFonts w:ascii="Times New Roman" w:hAnsi="Times New Roman" w:cs="Times New Roman"/>
                <w:szCs w:val="24"/>
              </w:rPr>
              <w:t xml:space="preserve">Требуемая скорость в </w:t>
            </w:r>
            <w:r w:rsidRPr="00051FB4"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051FB4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  <w:r w:rsidRPr="00051FB4">
              <w:rPr>
                <w:rFonts w:ascii="Times New Roman" w:hAnsi="Times New Roman" w:cs="Times New Roman"/>
                <w:szCs w:val="24"/>
              </w:rPr>
              <w:t xml:space="preserve"> на краю соты, Мбит/с</w:t>
            </w:r>
          </w:p>
        </w:tc>
        <w:tc>
          <w:tcPr>
            <w:tcW w:w="57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641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803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756" w:type="dxa"/>
          </w:tcPr>
          <w:p w:rsidR="00051FB4" w:rsidRPr="00051FB4" w:rsidRDefault="0005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Шумы 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</w:t>
            </w:r>
            <w:proofErr w:type="spellEnd"/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(NF)</w:t>
            </w:r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, дБ</w:t>
            </w:r>
          </w:p>
        </w:tc>
        <w:tc>
          <w:tcPr>
            <w:tcW w:w="57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1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A92E0F" w:rsidRPr="000419AD" w:rsidRDefault="00644537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F6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A92E0F" w:rsidRPr="000419AD" w:rsidRDefault="0064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13A" w:rsidRPr="000419AD" w:rsidTr="00FF613A">
        <w:trPr>
          <w:trHeight w:val="312"/>
        </w:trPr>
        <w:tc>
          <w:tcPr>
            <w:tcW w:w="2033" w:type="dxa"/>
            <w:vMerge w:val="restart"/>
          </w:tcPr>
          <w:p w:rsidR="00FF613A" w:rsidRPr="005E2B89" w:rsidRDefault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Шумы абонентского терминала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Pr="005E2B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5E2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дБ</w:t>
            </w: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дБ – если фамилия начинается на букву из диапазона А-З</w:t>
            </w:r>
          </w:p>
        </w:tc>
      </w:tr>
      <w:tr w:rsidR="00FF613A" w:rsidRPr="000419AD" w:rsidTr="00FF613A">
        <w:trPr>
          <w:trHeight w:val="365"/>
        </w:trPr>
        <w:tc>
          <w:tcPr>
            <w:tcW w:w="2033" w:type="dxa"/>
            <w:vMerge/>
          </w:tcPr>
          <w:p w:rsidR="00FF613A" w:rsidRDefault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 дБ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начинается на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диапазона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И-У</w:t>
            </w:r>
          </w:p>
        </w:tc>
      </w:tr>
      <w:tr w:rsidR="00FF613A" w:rsidRPr="000419AD" w:rsidTr="00497074">
        <w:trPr>
          <w:trHeight w:val="408"/>
        </w:trPr>
        <w:tc>
          <w:tcPr>
            <w:tcW w:w="2033" w:type="dxa"/>
            <w:vMerge/>
          </w:tcPr>
          <w:p w:rsidR="00FF613A" w:rsidRDefault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 дБ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начинается на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диапазона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Ф-Я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подвеса антенны 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</w:t>
            </w:r>
            <w:proofErr w:type="spellEnd"/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57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1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A92E0F" w:rsidRPr="000419AD" w:rsidRDefault="00FA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53B6D" w:rsidRPr="0004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3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A92E0F" w:rsidRPr="00FA2CCB" w:rsidRDefault="00FA2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Высота антенны UE</w:t>
            </w:r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57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41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56" w:type="dxa"/>
          </w:tcPr>
          <w:p w:rsidR="00A92E0F" w:rsidRPr="000419AD" w:rsidRDefault="0035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Потери сигнала на проникновения (застройка)</w:t>
            </w:r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, дБ</w:t>
            </w:r>
          </w:p>
        </w:tc>
        <w:tc>
          <w:tcPr>
            <w:tcW w:w="57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1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03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="00B25129" w:rsidRPr="000419AD">
              <w:rPr>
                <w:rFonts w:ascii="Times New Roman" w:hAnsi="Times New Roman" w:cs="Times New Roman"/>
                <w:sz w:val="24"/>
                <w:szCs w:val="24"/>
              </w:rPr>
              <w:t>км.кв</w:t>
            </w:r>
            <w:proofErr w:type="spellEnd"/>
          </w:p>
        </w:tc>
        <w:tc>
          <w:tcPr>
            <w:tcW w:w="576" w:type="dxa"/>
          </w:tcPr>
          <w:p w:rsidR="00A92E0F" w:rsidRPr="00E83D71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641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56" w:type="dxa"/>
          </w:tcPr>
          <w:p w:rsidR="00A92E0F" w:rsidRPr="000419AD" w:rsidRDefault="005E2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E3CD1"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03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56" w:type="dxa"/>
          </w:tcPr>
          <w:p w:rsidR="00A92E0F" w:rsidRPr="000419AD" w:rsidRDefault="008E3CD1" w:rsidP="005E2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  <w:tr w:rsidR="00644537" w:rsidRPr="000419AD" w:rsidTr="00FF613A">
        <w:tc>
          <w:tcPr>
            <w:tcW w:w="2033" w:type="dxa"/>
          </w:tcPr>
          <w:p w:rsidR="00A92E0F" w:rsidRPr="000419AD" w:rsidRDefault="00A92E0F" w:rsidP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Число абонентов</w:t>
            </w:r>
            <w:r w:rsidR="008E3CD1"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3CD1" w:rsidRPr="000419AD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041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A92E0F" w:rsidRPr="000419AD" w:rsidRDefault="0037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3CD1" w:rsidRPr="0004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41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56" w:type="dxa"/>
          </w:tcPr>
          <w:p w:rsidR="00A92E0F" w:rsidRPr="000419AD" w:rsidRDefault="005E2B89" w:rsidP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3CD1" w:rsidRPr="0004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03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56" w:type="dxa"/>
          </w:tcPr>
          <w:p w:rsidR="00A92E0F" w:rsidRPr="000419AD" w:rsidRDefault="008E3CD1" w:rsidP="005E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2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</w:tcPr>
          <w:p w:rsidR="00A92E0F" w:rsidRPr="000419AD" w:rsidRDefault="008E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F613A" w:rsidRPr="000419AD" w:rsidTr="00FF613A">
        <w:trPr>
          <w:trHeight w:val="258"/>
        </w:trPr>
        <w:tc>
          <w:tcPr>
            <w:tcW w:w="2033" w:type="dxa"/>
            <w:vMerge w:val="restart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трафика, скачиваемый абонентов в ЧНН (</w:t>
            </w: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), Мбайт</w:t>
            </w: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на букву из диапазона А-З</w:t>
            </w:r>
          </w:p>
        </w:tc>
      </w:tr>
      <w:tr w:rsidR="00FF613A" w:rsidRPr="000419AD" w:rsidTr="00FF613A">
        <w:trPr>
          <w:trHeight w:val="365"/>
        </w:trPr>
        <w:tc>
          <w:tcPr>
            <w:tcW w:w="2033" w:type="dxa"/>
            <w:vMerge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Мбайт – если имя начинается на букву из диапазона И-У</w:t>
            </w:r>
          </w:p>
        </w:tc>
      </w:tr>
      <w:tr w:rsidR="00FF613A" w:rsidRPr="000419AD" w:rsidTr="000D7524">
        <w:trPr>
          <w:trHeight w:val="441"/>
        </w:trPr>
        <w:tc>
          <w:tcPr>
            <w:tcW w:w="2033" w:type="dxa"/>
            <w:vMerge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0"/>
          </w:tcPr>
          <w:p w:rsidR="00FF613A" w:rsidRPr="00FF613A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Мбайт – если имя начинается на букву из диапазона Ф-Я</w:t>
            </w:r>
          </w:p>
        </w:tc>
      </w:tr>
      <w:tr w:rsidR="00FF613A" w:rsidRPr="000419AD" w:rsidTr="00FF613A">
        <w:tc>
          <w:tcPr>
            <w:tcW w:w="2033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Число секторов на БС (</w:t>
            </w:r>
            <w:proofErr w:type="spellStart"/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</w:t>
            </w:r>
            <w:proofErr w:type="spellEnd"/>
            <w:r w:rsidRPr="00041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1" w:type="dxa"/>
          </w:tcPr>
          <w:p w:rsidR="00FF613A" w:rsidRPr="005E2B89" w:rsidRDefault="00FF613A" w:rsidP="00FF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3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</w:tcPr>
          <w:p w:rsidR="00FF613A" w:rsidRPr="000419AD" w:rsidRDefault="00FF613A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2307F" w:rsidRPr="000419AD" w:rsidTr="00FF613A">
        <w:tc>
          <w:tcPr>
            <w:tcW w:w="2033" w:type="dxa"/>
          </w:tcPr>
          <w:p w:rsidR="0002307F" w:rsidRPr="0002307F" w:rsidRDefault="0002307F" w:rsidP="000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число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подключаемых к одному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3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</w:t>
            </w:r>
          </w:p>
        </w:tc>
        <w:tc>
          <w:tcPr>
            <w:tcW w:w="57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41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803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  <w:tr w:rsidR="0002307F" w:rsidRPr="000419AD" w:rsidTr="00FF613A">
        <w:tc>
          <w:tcPr>
            <w:tcW w:w="2033" w:type="dxa"/>
          </w:tcPr>
          <w:p w:rsidR="0002307F" w:rsidRPr="0002307F" w:rsidRDefault="0002307F" w:rsidP="000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число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подключаемых к одному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</w:p>
        </w:tc>
        <w:tc>
          <w:tcPr>
            <w:tcW w:w="57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641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803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756" w:type="dxa"/>
          </w:tcPr>
          <w:p w:rsidR="0002307F" w:rsidRPr="0002307F" w:rsidRDefault="0002307F" w:rsidP="00FF6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  <w:bookmarkStart w:id="0" w:name="_GoBack"/>
            <w:bookmarkEnd w:id="0"/>
          </w:p>
        </w:tc>
      </w:tr>
    </w:tbl>
    <w:p w:rsidR="00125CC7" w:rsidRPr="00FA2CCB" w:rsidRDefault="00FA2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U –Urban; DU – Dense Urban; FS – Free Space; RU – Rural; SU – Suburban.</w:t>
      </w:r>
    </w:p>
    <w:p w:rsidR="00A2411A" w:rsidRPr="00FA2CCB" w:rsidRDefault="00A241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3AE9" w:rsidRPr="000419AD" w:rsidRDefault="00383F12">
      <w:pPr>
        <w:rPr>
          <w:rFonts w:ascii="Times New Roman" w:hAnsi="Times New Roman" w:cs="Times New Roman"/>
          <w:sz w:val="24"/>
          <w:szCs w:val="24"/>
        </w:rPr>
      </w:pPr>
      <w:r w:rsidRPr="00383F12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курсового проекта</w:t>
      </w:r>
      <w:r w:rsidR="00373AE9" w:rsidRPr="000419AD">
        <w:rPr>
          <w:rFonts w:ascii="Times New Roman" w:hAnsi="Times New Roman" w:cs="Times New Roman"/>
          <w:sz w:val="24"/>
          <w:szCs w:val="24"/>
        </w:rPr>
        <w:t>:</w:t>
      </w:r>
    </w:p>
    <w:p w:rsidR="00373AE9" w:rsidRPr="007B4919" w:rsidRDefault="00373AE9" w:rsidP="00373AE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7B4919">
        <w:rPr>
          <w:rFonts w:ascii="Times New Roman" w:hAnsi="Times New Roman" w:cs="Times New Roman"/>
          <w:i/>
          <w:sz w:val="28"/>
          <w:szCs w:val="24"/>
        </w:rPr>
        <w:t xml:space="preserve">Выберите модель распространения сигнала, отталкиваясь от заданных параметров. Обоснуйте свой выбор. 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 xml:space="preserve">Для нахождения радиуса соты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LTE</w:t>
      </w:r>
      <w:r w:rsidRPr="00F427EB">
        <w:rPr>
          <w:rFonts w:ascii="Times New Roman" w:hAnsi="Times New Roman" w:cs="Times New Roman"/>
          <w:sz w:val="24"/>
          <w:szCs w:val="24"/>
        </w:rPr>
        <w:t xml:space="preserve"> применяются модели, которые предсказывают затухание радиосигнала на определенном расстоянии для самых различных радиоусловий. Это могут быть аналитические модели, например, модель свободного пространства, не учитывающая факторы воздействия внешней среды на сигнал, а также эмпирические, полученные опытным путем для самых разных условий и типов приемопередающих устройств (например, модели </w:t>
      </w:r>
      <w:proofErr w:type="spellStart"/>
      <w:r w:rsidRPr="00F427EB">
        <w:rPr>
          <w:rFonts w:ascii="Times New Roman" w:hAnsi="Times New Roman" w:cs="Times New Roman"/>
          <w:sz w:val="24"/>
          <w:szCs w:val="24"/>
          <w:lang w:val="en-US"/>
        </w:rPr>
        <w:t>Walfish</w:t>
      </w:r>
      <w:proofErr w:type="spellEnd"/>
      <w:r w:rsidRPr="00F427EB">
        <w:rPr>
          <w:rFonts w:ascii="Times New Roman" w:hAnsi="Times New Roman" w:cs="Times New Roman"/>
          <w:sz w:val="24"/>
          <w:szCs w:val="24"/>
        </w:rPr>
        <w:t>-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Ikegami</w:t>
      </w:r>
      <w:r w:rsidRPr="00F427EB">
        <w:rPr>
          <w:rFonts w:ascii="Times New Roman" w:hAnsi="Times New Roman" w:cs="Times New Roman"/>
          <w:sz w:val="24"/>
          <w:szCs w:val="24"/>
        </w:rPr>
        <w:t xml:space="preserve">,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Knife</w:t>
      </w:r>
      <w:r w:rsidRPr="00F427EB">
        <w:rPr>
          <w:rFonts w:ascii="Times New Roman" w:hAnsi="Times New Roman" w:cs="Times New Roman"/>
          <w:sz w:val="24"/>
          <w:szCs w:val="24"/>
        </w:rPr>
        <w:t>-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Pr="00F427EB">
        <w:rPr>
          <w:rFonts w:ascii="Times New Roman" w:hAnsi="Times New Roman" w:cs="Times New Roman"/>
          <w:sz w:val="24"/>
          <w:szCs w:val="24"/>
        </w:rPr>
        <w:t xml:space="preserve">,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Okumura</w:t>
      </w:r>
      <w:r w:rsidRPr="00F42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EB">
        <w:rPr>
          <w:rFonts w:ascii="Times New Roman" w:hAnsi="Times New Roman" w:cs="Times New Roman"/>
          <w:sz w:val="24"/>
          <w:szCs w:val="24"/>
          <w:lang w:val="en-US"/>
        </w:rPr>
        <w:t>Hata</w:t>
      </w:r>
      <w:proofErr w:type="spellEnd"/>
      <w:r w:rsidRPr="00F427EB">
        <w:rPr>
          <w:rFonts w:ascii="Times New Roman" w:hAnsi="Times New Roman" w:cs="Times New Roman"/>
          <w:sz w:val="24"/>
          <w:szCs w:val="24"/>
        </w:rPr>
        <w:t>, и пр.).</w:t>
      </w:r>
    </w:p>
    <w:p w:rsid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 xml:space="preserve">Рассмотрим наиболее часто используемые модели распространения сигналов для сетей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LTE</w:t>
      </w:r>
      <w:r w:rsidRPr="00F427EB">
        <w:rPr>
          <w:rFonts w:ascii="Times New Roman" w:hAnsi="Times New Roman" w:cs="Times New Roman"/>
          <w:sz w:val="24"/>
          <w:szCs w:val="24"/>
        </w:rPr>
        <w:t xml:space="preserve">. Базовые станции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eNodeB</w:t>
      </w:r>
      <w:r w:rsidRPr="00F427EB">
        <w:rPr>
          <w:rFonts w:ascii="Times New Roman" w:hAnsi="Times New Roman" w:cs="Times New Roman"/>
          <w:sz w:val="24"/>
          <w:szCs w:val="24"/>
        </w:rPr>
        <w:t xml:space="preserve"> могут устанавливаются практически где угодно: на зданиях, в бизнес-центрах, в аэропортах, вдоль железных дорог и пр. </w:t>
      </w:r>
    </w:p>
    <w:p w:rsidR="007B4919" w:rsidRPr="00F427EB" w:rsidRDefault="007B4919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27EB" w:rsidRPr="00F427EB" w:rsidRDefault="005E2B89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Модель свободного пространства 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FSPM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Space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Propagation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Model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>)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>Данная модель применяется в условиях открытого пространства между приемником и передатчиком для диапазона сверхвысоких частот (</w:t>
      </w:r>
      <w:proofErr w:type="gramStart"/>
      <w:r w:rsidRPr="00F427EB">
        <w:rPr>
          <w:rFonts w:ascii="Times New Roman" w:hAnsi="Times New Roman" w:cs="Times New Roman"/>
          <w:sz w:val="24"/>
          <w:szCs w:val="24"/>
        </w:rPr>
        <w:t>3..</w:t>
      </w:r>
      <w:proofErr w:type="gramEnd"/>
      <w:r w:rsidRPr="00F427EB">
        <w:rPr>
          <w:rFonts w:ascii="Times New Roman" w:hAnsi="Times New Roman" w:cs="Times New Roman"/>
          <w:sz w:val="24"/>
          <w:szCs w:val="24"/>
        </w:rPr>
        <w:t xml:space="preserve">30 ГГц). 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>Формула для расчета затуханий имеет вид (1):</w:t>
      </w:r>
    </w:p>
    <w:p w:rsidR="00F427EB" w:rsidRPr="00F427EB" w:rsidRDefault="00F427EB" w:rsidP="00F427EB">
      <w:pPr>
        <w:spacing w:after="0" w:line="240" w:lineRule="auto"/>
        <w:ind w:left="-284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PL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=20∙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+20∙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-27.55</m:t>
        </m:r>
      </m:oMath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ab/>
        <w:t>(1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427EB" w:rsidRPr="00F427EB" w:rsidRDefault="00F427EB" w:rsidP="005E2B89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это несущая частота сигнала в МГц,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расстояние между приемником и передатчиком в м. </w:t>
      </w:r>
    </w:p>
    <w:p w:rsid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Такую модель можно использовать при проектировании маломощных базовых станций в помещениях. </w:t>
      </w:r>
    </w:p>
    <w:p w:rsidR="007B4919" w:rsidRPr="00F427EB" w:rsidRDefault="007B4919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27EB" w:rsidRPr="00F427EB" w:rsidRDefault="005E2B89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5E2B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>Модель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UMiNLOS</w:t>
      </w:r>
      <w:proofErr w:type="spellEnd"/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(Urban Micro Non-Line-of-Sight)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>Данная модель также применяется в условиях размещения точек доступа в помещениях (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Indoor</w:t>
      </w:r>
      <w:r w:rsidRPr="00F427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>Формула дл</w:t>
      </w:r>
      <w:r w:rsidR="00FF613A">
        <w:rPr>
          <w:rFonts w:ascii="Times New Roman" w:hAnsi="Times New Roman" w:cs="Times New Roman"/>
          <w:sz w:val="24"/>
          <w:szCs w:val="24"/>
        </w:rPr>
        <w:t>я расчета затуханий имеет вид (</w:t>
      </w:r>
      <w:r w:rsidRPr="00F427EB">
        <w:rPr>
          <w:rFonts w:ascii="Times New Roman" w:hAnsi="Times New Roman" w:cs="Times New Roman"/>
          <w:sz w:val="24"/>
          <w:szCs w:val="24"/>
        </w:rPr>
        <w:t>2):</w:t>
      </w:r>
    </w:p>
    <w:p w:rsidR="00F427EB" w:rsidRPr="00F427EB" w:rsidRDefault="00F427EB" w:rsidP="00F427EB">
      <w:pPr>
        <w:spacing w:after="0" w:line="240" w:lineRule="auto"/>
        <w:ind w:left="-284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PL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=26∙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ГГц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+22.7+36.7∙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(d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)</m:t>
        </m:r>
      </m:oMath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27EB" w:rsidRPr="00F427EB" w:rsidRDefault="00FF613A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proofErr w:type="spellStart"/>
      <w:r w:rsidR="00F427EB" w:rsidRPr="00F427EB">
        <w:rPr>
          <w:rFonts w:ascii="Times New Roman" w:hAnsi="Times New Roman" w:cs="Times New Roman"/>
          <w:b/>
          <w:sz w:val="24"/>
          <w:szCs w:val="24"/>
        </w:rPr>
        <w:t>Окумура</w:t>
      </w:r>
      <w:proofErr w:type="spellEnd"/>
      <w:r w:rsidR="00F427EB" w:rsidRPr="00F427EB">
        <w:rPr>
          <w:rFonts w:ascii="Times New Roman" w:hAnsi="Times New Roman" w:cs="Times New Roman"/>
          <w:b/>
          <w:sz w:val="24"/>
          <w:szCs w:val="24"/>
        </w:rPr>
        <w:t xml:space="preserve">-Хата и ее модификация </w:t>
      </w:r>
      <w:r w:rsidR="00F427EB" w:rsidRPr="00F427EB">
        <w:rPr>
          <w:rFonts w:ascii="Times New Roman" w:hAnsi="Times New Roman" w:cs="Times New Roman"/>
          <w:b/>
          <w:sz w:val="24"/>
          <w:szCs w:val="24"/>
          <w:lang w:val="en-US"/>
        </w:rPr>
        <w:t>COST</w:t>
      </w:r>
      <w:r w:rsidR="00F427EB" w:rsidRPr="00F427EB">
        <w:rPr>
          <w:rFonts w:ascii="Times New Roman" w:hAnsi="Times New Roman" w:cs="Times New Roman"/>
          <w:b/>
          <w:sz w:val="24"/>
          <w:szCs w:val="24"/>
        </w:rPr>
        <w:t>231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 xml:space="preserve">Данная модель распространения сигнала является одной из наиболее часто используемых моделей при проектировании покрытия </w:t>
      </w:r>
      <w:proofErr w:type="spellStart"/>
      <w:r w:rsidRPr="00F427EB">
        <w:rPr>
          <w:rFonts w:ascii="Times New Roman" w:hAnsi="Times New Roman" w:cs="Times New Roman"/>
          <w:sz w:val="24"/>
          <w:szCs w:val="24"/>
        </w:rPr>
        <w:t>макросот</w:t>
      </w:r>
      <w:proofErr w:type="spellEnd"/>
      <w:r w:rsidRPr="00F427EB">
        <w:rPr>
          <w:rFonts w:ascii="Times New Roman" w:hAnsi="Times New Roman" w:cs="Times New Roman"/>
          <w:sz w:val="24"/>
          <w:szCs w:val="24"/>
        </w:rPr>
        <w:t xml:space="preserve"> </w:t>
      </w:r>
      <w:r w:rsidRPr="00F427EB">
        <w:rPr>
          <w:rFonts w:ascii="Times New Roman" w:hAnsi="Times New Roman" w:cs="Times New Roman"/>
          <w:sz w:val="24"/>
          <w:szCs w:val="24"/>
          <w:lang w:val="en-US"/>
        </w:rPr>
        <w:t>LTE</w:t>
      </w:r>
      <w:r w:rsidRPr="00F427EB">
        <w:rPr>
          <w:rFonts w:ascii="Times New Roman" w:hAnsi="Times New Roman" w:cs="Times New Roman"/>
          <w:sz w:val="24"/>
          <w:szCs w:val="24"/>
        </w:rPr>
        <w:t xml:space="preserve">. Она применима для сетей, работающих </w:t>
      </w:r>
      <w:r w:rsidRPr="00F427EB">
        <w:rPr>
          <w:rFonts w:ascii="Times New Roman" w:hAnsi="Times New Roman" w:cs="Times New Roman"/>
          <w:sz w:val="24"/>
          <w:szCs w:val="24"/>
        </w:rPr>
        <w:lastRenderedPageBreak/>
        <w:t>в частотных диапазонах от 150 МГц до 2 ГГц при высоте подвеса антенны базовой станции от 30 до 200 м, высоте антенны мобильного устройства от 1 до 10 м и радиусе соты от 1 до 20 км.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7EB">
        <w:rPr>
          <w:rFonts w:ascii="Times New Roman" w:hAnsi="Times New Roman" w:cs="Times New Roman"/>
          <w:sz w:val="24"/>
          <w:szCs w:val="24"/>
        </w:rPr>
        <w:t>Формула дл</w:t>
      </w:r>
      <w:r w:rsidR="00FF613A">
        <w:rPr>
          <w:rFonts w:ascii="Times New Roman" w:hAnsi="Times New Roman" w:cs="Times New Roman"/>
          <w:sz w:val="24"/>
          <w:szCs w:val="24"/>
        </w:rPr>
        <w:t>я расчета затуханий имеет вид (</w:t>
      </w:r>
      <w:r w:rsidRPr="00F427EB">
        <w:rPr>
          <w:rFonts w:ascii="Times New Roman" w:hAnsi="Times New Roman" w:cs="Times New Roman"/>
          <w:sz w:val="24"/>
          <w:szCs w:val="24"/>
        </w:rPr>
        <w:t>3):</w:t>
      </w:r>
    </w:p>
    <w:p w:rsidR="00F427EB" w:rsidRPr="00F427EB" w:rsidRDefault="00F427EB" w:rsidP="00F427EB">
      <w:pPr>
        <w:spacing w:after="0" w:line="240" w:lineRule="auto"/>
        <w:ind w:left="-284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PL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-13.82∙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hBS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+s∙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+Lclutter</m:t>
        </m:r>
      </m:oMath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3)</w:t>
      </w:r>
    </w:p>
    <w:p w:rsidR="00F427EB" w:rsidRPr="00F427EB" w:rsidRDefault="00F427EB" w:rsidP="00FF613A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это несущая частота сигнала в МГц,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расстояние между приемником и передатчиком в км, </w:t>
      </w:r>
      <m:oMath>
        <m:r>
          <w:rPr>
            <w:rFonts w:ascii="Cambria Math" w:hAnsi="Cambria Math" w:cs="Times New Roman"/>
            <w:sz w:val="24"/>
            <w:szCs w:val="24"/>
          </w:rPr>
          <m:t>hBS</m:t>
        </m:r>
      </m:oMath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высота подвеса антенны БС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eNodeB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Lclutter</m:t>
        </m:r>
        <m:r>
          <w:rPr>
            <w:rFonts w:ascii="Cambria Math" w:eastAsiaTheme="minorEastAsia" w:hAnsi="Cambria Math" w:cs="Times New Roman"/>
            <w:sz w:val="24"/>
            <w:szCs w:val="24"/>
          </w:rPr>
          <m:t>, A,B</m:t>
        </m:r>
      </m:oMath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константы (см.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>Табл.2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0E79" w:rsidRDefault="00260E79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0E79" w:rsidRPr="00F427EB" w:rsidRDefault="00260E79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427EB">
        <w:rPr>
          <w:rFonts w:ascii="Times New Roman" w:hAnsi="Times New Roman"/>
          <w:i/>
          <w:sz w:val="24"/>
          <w:szCs w:val="24"/>
        </w:rPr>
        <w:t>Табл. </w:t>
      </w:r>
      <w:r w:rsidR="00FF613A">
        <w:rPr>
          <w:rFonts w:ascii="Times New Roman" w:hAnsi="Times New Roman"/>
          <w:i/>
          <w:sz w:val="24"/>
          <w:szCs w:val="24"/>
        </w:rPr>
        <w:t>2</w:t>
      </w:r>
      <w:r w:rsidRPr="00F427EB">
        <w:rPr>
          <w:rFonts w:ascii="Times New Roman" w:hAnsi="Times New Roman"/>
          <w:i/>
          <w:sz w:val="24"/>
          <w:szCs w:val="24"/>
        </w:rPr>
        <w:t>.</w:t>
      </w:r>
      <w:r w:rsidRPr="00F427EB">
        <w:rPr>
          <w:rFonts w:ascii="Times New Roman" w:hAnsi="Times New Roman"/>
          <w:sz w:val="24"/>
          <w:szCs w:val="24"/>
        </w:rPr>
        <w:t xml:space="preserve"> Значения коэффициентов А и </w:t>
      </w:r>
      <w:proofErr w:type="gramStart"/>
      <w:r w:rsidRPr="00F427EB">
        <w:rPr>
          <w:rFonts w:ascii="Times New Roman" w:hAnsi="Times New Roman"/>
          <w:sz w:val="24"/>
          <w:szCs w:val="24"/>
        </w:rPr>
        <w:t>В для</w:t>
      </w:r>
      <w:proofErr w:type="gramEnd"/>
      <w:r w:rsidRPr="00F427EB">
        <w:rPr>
          <w:rFonts w:ascii="Times New Roman" w:hAnsi="Times New Roman"/>
          <w:sz w:val="24"/>
          <w:szCs w:val="24"/>
        </w:rPr>
        <w:t xml:space="preserve"> различных диапазонов частот.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756"/>
        <w:gridCol w:w="1541"/>
      </w:tblGrid>
      <w:tr w:rsidR="00F427EB" w:rsidRPr="00F427EB" w:rsidTr="00F427EB">
        <w:trPr>
          <w:jc w:val="center"/>
        </w:trPr>
        <w:tc>
          <w:tcPr>
            <w:tcW w:w="3706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Диапазоны частот, МГц</w:t>
            </w:r>
          </w:p>
        </w:tc>
        <w:tc>
          <w:tcPr>
            <w:tcW w:w="247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41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F427EB" w:rsidRPr="00F427EB" w:rsidTr="00F427EB">
        <w:trPr>
          <w:jc w:val="center"/>
        </w:trPr>
        <w:tc>
          <w:tcPr>
            <w:tcW w:w="3706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b/>
                <w:sz w:val="24"/>
                <w:szCs w:val="24"/>
              </w:rPr>
              <w:t>150-1500</w:t>
            </w:r>
          </w:p>
        </w:tc>
        <w:tc>
          <w:tcPr>
            <w:tcW w:w="247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sz w:val="24"/>
                <w:szCs w:val="24"/>
              </w:rPr>
              <w:t>69.55</w:t>
            </w:r>
          </w:p>
        </w:tc>
        <w:tc>
          <w:tcPr>
            <w:tcW w:w="1541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sz w:val="24"/>
                <w:szCs w:val="24"/>
              </w:rPr>
              <w:t>26.16</w:t>
            </w:r>
          </w:p>
        </w:tc>
      </w:tr>
      <w:tr w:rsidR="00F427EB" w:rsidRPr="00F427EB" w:rsidTr="00F427EB">
        <w:trPr>
          <w:jc w:val="center"/>
        </w:trPr>
        <w:tc>
          <w:tcPr>
            <w:tcW w:w="3706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b/>
                <w:sz w:val="24"/>
                <w:szCs w:val="24"/>
              </w:rPr>
              <w:t>1500-2000</w:t>
            </w:r>
          </w:p>
        </w:tc>
        <w:tc>
          <w:tcPr>
            <w:tcW w:w="247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541" w:type="dxa"/>
          </w:tcPr>
          <w:p w:rsidR="00F427EB" w:rsidRPr="00F427EB" w:rsidRDefault="00F427EB" w:rsidP="00F427EB">
            <w:pPr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EB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</w:tr>
    </w:tbl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ab/>
        <w:t xml:space="preserve">Параметр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зависит от высоты антенны мобильной станции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hms</m:t>
        </m:r>
      </m:oMath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, от несущей частоты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, а также от типа местности (или </w:t>
      </w:r>
      <w:proofErr w:type="spellStart"/>
      <w:r w:rsidRPr="00F427EB">
        <w:rPr>
          <w:rFonts w:ascii="Times New Roman" w:eastAsiaTheme="minorEastAsia" w:hAnsi="Times New Roman" w:cs="Times New Roman"/>
          <w:sz w:val="24"/>
          <w:szCs w:val="24"/>
        </w:rPr>
        <w:t>клаттера</w:t>
      </w:r>
      <w:proofErr w:type="spellEnd"/>
      <w:r w:rsidRPr="00F427EB">
        <w:rPr>
          <w:rFonts w:ascii="Times New Roman" w:eastAsiaTheme="minorEastAsia" w:hAnsi="Times New Roman" w:cs="Times New Roman"/>
          <w:sz w:val="24"/>
          <w:szCs w:val="24"/>
        </w:rPr>
        <w:t>) и определяется по фо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>рмуле 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4):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hms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3.2∙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11.75∙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hms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-4.97 для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DU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1.1∙log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∙hms-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1.56∙log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-0.8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для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SU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RURAL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ROAD</m:t>
                </m:r>
              </m:e>
            </m:eqArr>
          </m:e>
        </m:d>
      </m:oMath>
      <w:proofErr w:type="gramStart"/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="00FF613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4)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DU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–это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Dense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Urban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(плотная городская застройка),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urban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(город),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SU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suburban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(пригород),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RURAL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сельская местность, </w:t>
      </w:r>
      <w:r w:rsidRPr="00F427EB">
        <w:rPr>
          <w:rFonts w:ascii="Times New Roman" w:eastAsiaTheme="minorEastAsia" w:hAnsi="Times New Roman" w:cs="Times New Roman"/>
          <w:sz w:val="24"/>
          <w:szCs w:val="24"/>
          <w:lang w:val="en-US"/>
        </w:rPr>
        <w:t>ROAD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– трасса.  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ab/>
        <w:t>После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>дняя составляющая в выражении 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3) – это </w:t>
      </w:r>
      <w:proofErr w:type="spellStart"/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Lclutter</w:t>
      </w:r>
      <w:proofErr w:type="spellEnd"/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, зависящая от несущей частоты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и от тип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>а местности, определяется как 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5):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Lclutter=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3 для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DU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0 для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28</m:t>
                                    </m:r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+5.4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для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SU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4.78∙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-18.33∙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+40.94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для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RURAL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4.78∙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-18.33∙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+35.94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для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ROAD</m:t>
                </m:r>
              </m:e>
            </m:eqArr>
          </m:e>
        </m:d>
      </m:oMath>
      <w:proofErr w:type="gramStart"/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="00FF613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5)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27EB">
        <w:rPr>
          <w:rFonts w:ascii="Times New Roman" w:eastAsiaTheme="minorEastAsia" w:hAnsi="Times New Roman" w:cs="Times New Roman"/>
          <w:sz w:val="24"/>
          <w:szCs w:val="24"/>
        </w:rPr>
        <w:tab/>
        <w:t xml:space="preserve">Составляющая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зависит от высоты базовой станции </w:t>
      </w:r>
      <m:oMath>
        <m:r>
          <w:rPr>
            <w:rFonts w:ascii="Cambria Math" w:hAnsi="Cambria Math" w:cs="Times New Roman"/>
            <w:sz w:val="24"/>
            <w:szCs w:val="24"/>
          </w:rPr>
          <m:t>hBS</m:t>
        </m:r>
      </m:oMath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, от несущей частоты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 xml:space="preserve"> и от расстояния между абонентом и базовой станцией </w:t>
      </w:r>
      <w:r w:rsidRPr="00F427E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 и определяется как 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6):</w:t>
      </w:r>
    </w:p>
    <w:p w:rsidR="00F427EB" w:rsidRPr="00F427EB" w:rsidRDefault="00F427EB" w:rsidP="00F427E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44.9-6.55∙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для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≥1 км</m:t>
                </m:r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47.88+13.9∙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-13.9∙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hBS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50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для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&lt;1 км</m:t>
                </m:r>
              </m:e>
            </m:eqArr>
          </m:e>
        </m:d>
      </m:oMath>
      <w:proofErr w:type="gramStart"/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="00FF613A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Pr="00F427EB">
        <w:rPr>
          <w:rFonts w:ascii="Times New Roman" w:eastAsiaTheme="minorEastAsia" w:hAnsi="Times New Roman" w:cs="Times New Roman"/>
          <w:sz w:val="24"/>
          <w:szCs w:val="24"/>
        </w:rPr>
        <w:t>6)</w:t>
      </w:r>
    </w:p>
    <w:p w:rsidR="00E83D71" w:rsidRPr="00F427EB" w:rsidRDefault="00E83D71" w:rsidP="00F427EB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383F12" w:rsidRPr="007B4919" w:rsidRDefault="00383F12" w:rsidP="00E83D71">
      <w:pPr>
        <w:pStyle w:val="a4"/>
        <w:rPr>
          <w:rFonts w:ascii="Times New Roman" w:hAnsi="Times New Roman" w:cs="Times New Roman"/>
          <w:i/>
          <w:sz w:val="28"/>
          <w:szCs w:val="24"/>
        </w:rPr>
      </w:pPr>
    </w:p>
    <w:p w:rsidR="00373AE9" w:rsidRPr="007B4919" w:rsidRDefault="00373AE9" w:rsidP="00373AE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7B4919">
        <w:rPr>
          <w:rFonts w:ascii="Times New Roman" w:hAnsi="Times New Roman" w:cs="Times New Roman"/>
          <w:i/>
          <w:sz w:val="28"/>
          <w:szCs w:val="24"/>
        </w:rPr>
        <w:t xml:space="preserve">Постройте зависимость потерь сигнала от расстояния между абонентом и базовой станции </w:t>
      </w:r>
      <w:proofErr w:type="spellStart"/>
      <w:r w:rsidRPr="007B4919">
        <w:rPr>
          <w:rFonts w:ascii="Times New Roman" w:hAnsi="Times New Roman" w:cs="Times New Roman"/>
          <w:i/>
          <w:sz w:val="28"/>
          <w:szCs w:val="24"/>
          <w:lang w:val="en-US"/>
        </w:rPr>
        <w:t>eNB</w:t>
      </w:r>
      <w:proofErr w:type="spellEnd"/>
      <w:r w:rsidRPr="007B4919">
        <w:rPr>
          <w:rFonts w:ascii="Times New Roman" w:hAnsi="Times New Roman" w:cs="Times New Roman"/>
          <w:i/>
          <w:sz w:val="28"/>
          <w:szCs w:val="24"/>
        </w:rPr>
        <w:t>.</w:t>
      </w:r>
    </w:p>
    <w:p w:rsidR="007B4919" w:rsidRPr="007B4919" w:rsidRDefault="007B4919" w:rsidP="007B491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4919">
        <w:rPr>
          <w:rFonts w:ascii="Times New Roman" w:eastAsiaTheme="minorEastAsia" w:hAnsi="Times New Roman" w:cs="Times New Roman"/>
          <w:sz w:val="24"/>
          <w:szCs w:val="24"/>
        </w:rPr>
        <w:t xml:space="preserve">На рисунке 1 представлены полученные с помощью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из </w:t>
      </w:r>
      <w:r w:rsidRPr="007B4919">
        <w:rPr>
          <w:rFonts w:ascii="Times New Roman" w:eastAsiaTheme="minorEastAsia" w:hAnsi="Times New Roman" w:cs="Times New Roman"/>
          <w:sz w:val="24"/>
          <w:szCs w:val="24"/>
        </w:rPr>
        <w:t xml:space="preserve">описанных выше моделей распространения сигнала зависимости потерь мощности радиосигнала от расстояния </w:t>
      </w:r>
      <w:r>
        <w:rPr>
          <w:rFonts w:ascii="Times New Roman" w:eastAsiaTheme="minorEastAsia" w:hAnsi="Times New Roman" w:cs="Times New Roman"/>
          <w:sz w:val="24"/>
          <w:szCs w:val="24"/>
        </w:rPr>
        <w:t>между приемником и передатчиком (это лишь примеры!).</w:t>
      </w:r>
    </w:p>
    <w:p w:rsidR="007B4919" w:rsidRPr="007B4919" w:rsidRDefault="007B4919" w:rsidP="007B491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4919" w:rsidRPr="007B4919" w:rsidRDefault="007B4919" w:rsidP="00260E7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427EB">
        <w:rPr>
          <w:noProof/>
          <w:lang w:eastAsia="ru-RU"/>
        </w:rPr>
        <w:lastRenderedPageBreak/>
        <w:drawing>
          <wp:inline distT="0" distB="0" distL="0" distR="0" wp14:anchorId="77FA3522" wp14:editId="54D55223">
            <wp:extent cx="4333979" cy="26873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13" cy="27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919" w:rsidRPr="007B4919" w:rsidRDefault="007B4919" w:rsidP="007B491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B4919">
        <w:rPr>
          <w:rFonts w:ascii="Times New Roman" w:hAnsi="Times New Roman" w:cs="Times New Roman"/>
          <w:i/>
          <w:sz w:val="24"/>
          <w:szCs w:val="24"/>
        </w:rPr>
        <w:t>Рис. 1</w:t>
      </w:r>
      <w:r w:rsidRPr="007B4919">
        <w:rPr>
          <w:rFonts w:ascii="Times New Roman" w:hAnsi="Times New Roman" w:cs="Times New Roman"/>
          <w:sz w:val="24"/>
          <w:szCs w:val="24"/>
        </w:rPr>
        <w:t xml:space="preserve">. Потери мощности радиосигнала в помещении, рассчитанные по моделям </w:t>
      </w:r>
      <w:proofErr w:type="spellStart"/>
      <w:r w:rsidRPr="007B4919">
        <w:rPr>
          <w:rFonts w:ascii="Times New Roman" w:hAnsi="Times New Roman" w:cs="Times New Roman"/>
          <w:sz w:val="24"/>
          <w:szCs w:val="24"/>
          <w:lang w:val="en-US"/>
        </w:rPr>
        <w:t>UMiNLOS</w:t>
      </w:r>
      <w:proofErr w:type="spellEnd"/>
      <w:r w:rsidRPr="007B4919">
        <w:rPr>
          <w:rFonts w:ascii="Times New Roman" w:hAnsi="Times New Roman" w:cs="Times New Roman"/>
          <w:sz w:val="24"/>
          <w:szCs w:val="24"/>
        </w:rPr>
        <w:t xml:space="preserve"> и </w:t>
      </w:r>
      <w:r w:rsidRPr="007B4919">
        <w:rPr>
          <w:rFonts w:ascii="Times New Roman" w:hAnsi="Times New Roman" w:cs="Times New Roman"/>
          <w:sz w:val="24"/>
          <w:szCs w:val="24"/>
          <w:lang w:val="en-US"/>
        </w:rPr>
        <w:t>FSMP</w:t>
      </w:r>
      <w:r w:rsidRPr="007B4919">
        <w:rPr>
          <w:rFonts w:ascii="Times New Roman" w:hAnsi="Times New Roman" w:cs="Times New Roman"/>
          <w:sz w:val="24"/>
          <w:szCs w:val="24"/>
        </w:rPr>
        <w:t>.</w:t>
      </w:r>
    </w:p>
    <w:p w:rsidR="00E83D71" w:rsidRPr="007B4919" w:rsidRDefault="00373AE9" w:rsidP="00F427E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7B4919">
        <w:rPr>
          <w:rFonts w:ascii="Times New Roman" w:hAnsi="Times New Roman" w:cs="Times New Roman"/>
          <w:i/>
          <w:sz w:val="28"/>
          <w:szCs w:val="24"/>
        </w:rPr>
        <w:t>Рассчитайте бюджет восходящего и нисходящего каналов</w:t>
      </w:r>
      <w:r w:rsidR="00051FB4">
        <w:rPr>
          <w:rFonts w:ascii="Times New Roman" w:hAnsi="Times New Roman" w:cs="Times New Roman"/>
          <w:i/>
          <w:sz w:val="28"/>
          <w:szCs w:val="24"/>
        </w:rPr>
        <w:t>, отталкиваясь от требований к скоростям на краю соты в обоих направлениях</w:t>
      </w:r>
      <w:r w:rsidRPr="007B4919">
        <w:rPr>
          <w:rFonts w:ascii="Times New Roman" w:hAnsi="Times New Roman" w:cs="Times New Roman"/>
          <w:i/>
          <w:sz w:val="28"/>
          <w:szCs w:val="24"/>
        </w:rPr>
        <w:t>. Оцените максимально допустимые потери в обоих направлениях (</w:t>
      </w:r>
      <w:r w:rsidRPr="007B4919">
        <w:rPr>
          <w:rFonts w:ascii="Times New Roman" w:hAnsi="Times New Roman" w:cs="Times New Roman"/>
          <w:i/>
          <w:sz w:val="28"/>
          <w:szCs w:val="24"/>
          <w:lang w:val="en-US"/>
        </w:rPr>
        <w:t>MAPL</w:t>
      </w:r>
      <w:r w:rsidRPr="007B4919">
        <w:rPr>
          <w:rFonts w:ascii="Times New Roman" w:hAnsi="Times New Roman" w:cs="Times New Roman"/>
          <w:i/>
          <w:sz w:val="28"/>
          <w:szCs w:val="24"/>
        </w:rPr>
        <w:t>).</w:t>
      </w:r>
      <w:r w:rsidR="00051FB4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>В рамках данно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F427EB">
        <w:rPr>
          <w:rFonts w:ascii="Times New Roman" w:hAnsi="Times New Roman" w:cs="Times New Roman"/>
          <w:sz w:val="28"/>
          <w:szCs w:val="28"/>
        </w:rPr>
        <w:t xml:space="preserve"> нас будут интересовать принципы расчета радиуса действия одной соты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F427EB">
        <w:rPr>
          <w:rFonts w:ascii="Times New Roman" w:hAnsi="Times New Roman" w:cs="Times New Roman"/>
          <w:sz w:val="28"/>
          <w:szCs w:val="28"/>
        </w:rPr>
        <w:t xml:space="preserve">. При расчете </w:t>
      </w:r>
      <w:proofErr w:type="spellStart"/>
      <w:r w:rsidRPr="00F427EB">
        <w:rPr>
          <w:rFonts w:ascii="Times New Roman" w:hAnsi="Times New Roman" w:cs="Times New Roman"/>
          <w:sz w:val="28"/>
          <w:szCs w:val="28"/>
        </w:rPr>
        <w:t>радиопокрытия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беспроводных точек доступа или базовых станций, нужно учитывать физические факторы, ограничивающие зону действия. Прежде всего, это чувствительность приемного устройства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RxSens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(приемника базовой станции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F427EB">
        <w:rPr>
          <w:rFonts w:ascii="Times New Roman" w:hAnsi="Times New Roman" w:cs="Times New Roman"/>
          <w:sz w:val="28"/>
          <w:szCs w:val="28"/>
        </w:rPr>
        <w:t xml:space="preserve"> или пользовательского терминала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F427EB">
        <w:rPr>
          <w:rFonts w:ascii="Times New Roman" w:hAnsi="Times New Roman" w:cs="Times New Roman"/>
          <w:sz w:val="28"/>
          <w:szCs w:val="28"/>
        </w:rPr>
        <w:t>), которая вычисляется по формуле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27EB">
        <w:rPr>
          <w:rFonts w:ascii="Times New Roman" w:hAnsi="Times New Roman" w:cs="Times New Roman"/>
          <w:sz w:val="28"/>
          <w:szCs w:val="28"/>
        </w:rPr>
        <w:t>):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RxSens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NoiseFigure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ermalNoise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ReqiredSINR</m:t>
        </m:r>
      </m:oMath>
      <w:proofErr w:type="gramStart"/>
      <w:r w:rsidRPr="00F427EB">
        <w:rPr>
          <w:rFonts w:ascii="Times New Roman" w:eastAsiaTheme="minorEastAsia" w:hAnsi="Times New Roman" w:cs="Times New Roman"/>
          <w:sz w:val="28"/>
          <w:szCs w:val="28"/>
        </w:rPr>
        <w:t xml:space="preserve">,   </w:t>
      </w:r>
      <w:proofErr w:type="gramEnd"/>
      <w:r w:rsidRPr="00F427EB">
        <w:rPr>
          <w:rFonts w:ascii="Times New Roman" w:eastAsiaTheme="minorEastAsia" w:hAnsi="Times New Roman" w:cs="Times New Roman"/>
          <w:sz w:val="28"/>
          <w:szCs w:val="28"/>
        </w:rPr>
        <w:t xml:space="preserve"> (7)</w:t>
      </w:r>
    </w:p>
    <w:p w:rsidR="00F427EB" w:rsidRPr="00F427EB" w:rsidRDefault="00F427EB" w:rsidP="00F42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NoiseFigure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NF</w:t>
      </w:r>
      <w:r w:rsidRPr="00F427EB">
        <w:rPr>
          <w:rFonts w:ascii="Times New Roman" w:hAnsi="Times New Roman" w:cs="Times New Roman"/>
          <w:i/>
          <w:sz w:val="28"/>
          <w:szCs w:val="28"/>
        </w:rPr>
        <w:t>)</w:t>
      </w:r>
      <w:r w:rsidRPr="00F427EB">
        <w:rPr>
          <w:rFonts w:ascii="Times New Roman" w:hAnsi="Times New Roman" w:cs="Times New Roman"/>
          <w:sz w:val="28"/>
          <w:szCs w:val="28"/>
        </w:rPr>
        <w:t xml:space="preserve"> – коэффициент шума, который обычно указывается производителем оборудования;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</w:rPr>
        <w:t>Requir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edSINR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– требуемое отношение мощности сигнала к мощности шумов и интерференции, зависящее от используемых схем модуляции и кодирования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MCS</w:t>
      </w:r>
      <w:r w:rsidRPr="00F427EB">
        <w:rPr>
          <w:rFonts w:ascii="Times New Roman" w:hAnsi="Times New Roman" w:cs="Times New Roman"/>
          <w:sz w:val="28"/>
          <w:szCs w:val="28"/>
        </w:rPr>
        <w:t>, а также от механизмов, позволяющих снизить это значение (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F427EB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ThermalNoise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– тепловой шум приемника, определяемый по формуле (8):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ThermalNoise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174+10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BW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F427EB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F427EB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F427EB" w:rsidRPr="00F427EB" w:rsidRDefault="00F427EB" w:rsidP="00F42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где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BW</w:t>
      </w:r>
      <w:r w:rsidRPr="00F427EB">
        <w:rPr>
          <w:rFonts w:ascii="Times New Roman" w:hAnsi="Times New Roman" w:cs="Times New Roman"/>
          <w:sz w:val="28"/>
          <w:szCs w:val="28"/>
        </w:rPr>
        <w:t xml:space="preserve"> – ширина полосы частот принимаемого сигнала в Гц, а -174 </w:t>
      </w:r>
      <w:proofErr w:type="spellStart"/>
      <w:r w:rsidRPr="00F427EB">
        <w:rPr>
          <w:rFonts w:ascii="Times New Roman" w:hAnsi="Times New Roman" w:cs="Times New Roman"/>
          <w:sz w:val="28"/>
          <w:szCs w:val="28"/>
        </w:rPr>
        <w:t>дБм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– уровень шума на 1 Гц полосы частот при температуре 20</w:t>
      </w:r>
      <w:r w:rsidRPr="00F427E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427EB">
        <w:rPr>
          <w:rFonts w:ascii="Times New Roman" w:hAnsi="Times New Roman" w:cs="Times New Roman"/>
          <w:sz w:val="28"/>
          <w:szCs w:val="28"/>
        </w:rPr>
        <w:t>С.</w:t>
      </w:r>
    </w:p>
    <w:p w:rsid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RxSens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, получаемое из выражения (7) – это минимальный требуемый уровень радиосигнала, при котором возможно успешное декодирование битов данных. </w:t>
      </w:r>
    </w:p>
    <w:p w:rsidR="00051FB4" w:rsidRDefault="00051FB4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определить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</w:rPr>
        <w:t>Requir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edSINR</w:t>
      </w:r>
      <w:proofErr w:type="spellEnd"/>
      <w:r w:rsidRPr="00051F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необходимо знать, какая схема модуляции и кодирования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MCS</w:t>
      </w:r>
      <w:r w:rsidRPr="0005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использоваться на краю соты. </w:t>
      </w:r>
      <w:r>
        <w:rPr>
          <w:rFonts w:ascii="Times New Roman" w:hAnsi="Times New Roman" w:cs="Times New Roman"/>
          <w:sz w:val="28"/>
          <w:szCs w:val="28"/>
          <w:lang w:val="en-US"/>
        </w:rPr>
        <w:t>MCS</w:t>
      </w:r>
      <w:r w:rsidRPr="0005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зависит от требований оператора к скорости передачи данных на краю соты. Ниже приведена таблица, показывающая спектральную эффективность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</w:t>
      </w:r>
      <w:r>
        <w:rPr>
          <w:rFonts w:ascii="Times New Roman" w:hAnsi="Times New Roman" w:cs="Times New Roman"/>
          <w:sz w:val="28"/>
          <w:szCs w:val="28"/>
          <w:lang w:val="en-US"/>
        </w:rPr>
        <w:t>MCS</w:t>
      </w:r>
      <w:r w:rsidRPr="00051FB4">
        <w:rPr>
          <w:rFonts w:ascii="Times New Roman" w:hAnsi="Times New Roman" w:cs="Times New Roman"/>
          <w:sz w:val="28"/>
          <w:szCs w:val="28"/>
        </w:rPr>
        <w:t xml:space="preserve"> (число бит</w:t>
      </w:r>
      <w:r>
        <w:rPr>
          <w:rFonts w:ascii="Times New Roman" w:hAnsi="Times New Roman" w:cs="Times New Roman"/>
          <w:sz w:val="28"/>
          <w:szCs w:val="28"/>
        </w:rPr>
        <w:t xml:space="preserve"> передаваемых в секунду в 1 Гц полосы частот) и требования к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</w:rPr>
        <w:t>Requir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edSINR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(Таблица 3)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1B" w:rsidRDefault="00114F1B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4F1B" w:rsidRPr="00114F1B" w:rsidRDefault="00114F1B" w:rsidP="00114F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/>
          <w:i/>
          <w:sz w:val="24"/>
          <w:szCs w:val="24"/>
        </w:rPr>
        <w:t>Табл. </w:t>
      </w:r>
      <w:r>
        <w:rPr>
          <w:rFonts w:ascii="Times New Roman" w:hAnsi="Times New Roman"/>
          <w:i/>
          <w:sz w:val="24"/>
          <w:szCs w:val="24"/>
          <w:lang w:val="en-US"/>
        </w:rPr>
        <w:t>3</w:t>
      </w:r>
      <w:r w:rsidRPr="00F427EB">
        <w:rPr>
          <w:rFonts w:ascii="Times New Roman" w:hAnsi="Times New Roman"/>
          <w:i/>
          <w:sz w:val="24"/>
          <w:szCs w:val="24"/>
        </w:rPr>
        <w:t>.</w:t>
      </w:r>
      <w:r w:rsidRPr="00F42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определения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</w:rPr>
        <w:t>Requir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edSINR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098"/>
        <w:gridCol w:w="1904"/>
      </w:tblGrid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051FB4" w:rsidRP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MCS</w:t>
            </w:r>
          </w:p>
        </w:tc>
        <w:tc>
          <w:tcPr>
            <w:tcW w:w="2098" w:type="dxa"/>
          </w:tcPr>
          <w:p w:rsidR="00051FB4" w:rsidRP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Спектральная эффективность, бит/с/Гц</w:t>
            </w:r>
          </w:p>
        </w:tc>
        <w:tc>
          <w:tcPr>
            <w:tcW w:w="1904" w:type="dxa"/>
          </w:tcPr>
          <w:p w:rsidR="00051FB4" w:rsidRP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7EB">
              <w:rPr>
                <w:rFonts w:ascii="Times New Roman" w:hAnsi="Times New Roman" w:cs="Times New Roman"/>
                <w:i/>
                <w:sz w:val="28"/>
                <w:szCs w:val="28"/>
              </w:rPr>
              <w:t>Requir</w:t>
            </w:r>
            <w:r w:rsidRPr="00F427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edSINR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051FB4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QPSK1/32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0.0625</w:t>
            </w:r>
          </w:p>
        </w:tc>
        <w:tc>
          <w:tcPr>
            <w:tcW w:w="1904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QPSK1/15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0.133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QPSK1/7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0.286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QPSK1/3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0.67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QPSK2/3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QPSK6/7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1.71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QAM16 1/3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QAM16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2.66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QAM16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3.6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19.8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QAM64 1/8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0.75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2.25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½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5/8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¾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4.5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24.7</w:t>
            </w:r>
          </w:p>
        </w:tc>
      </w:tr>
      <w:tr w:rsidR="00051FB4" w:rsidTr="00114F1B">
        <w:tc>
          <w:tcPr>
            <w:tcW w:w="562" w:type="dxa"/>
          </w:tcPr>
          <w:p w:rsidR="00051FB4" w:rsidRDefault="00051FB4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51FB4" w:rsidRDefault="00114F1B" w:rsidP="00114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QAM64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98" w:type="dxa"/>
          </w:tcPr>
          <w:p w:rsidR="00051FB4" w:rsidRPr="00114F1B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1904" w:type="dxa"/>
          </w:tcPr>
          <w:p w:rsidR="00051FB4" w:rsidRDefault="00114F1B" w:rsidP="0005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26.9</w:t>
            </w:r>
          </w:p>
        </w:tc>
      </w:tr>
    </w:tbl>
    <w:p w:rsidR="00051FB4" w:rsidRPr="00051FB4" w:rsidRDefault="00051FB4" w:rsidP="0005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FB4" w:rsidRDefault="00051FB4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3 показаны лишь примерные значения, которые могут отличаться от стандарта </w:t>
      </w:r>
      <w:r w:rsidRPr="00051F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GPP</w:t>
      </w:r>
      <w:r w:rsidRPr="00051F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051FB4">
        <w:rPr>
          <w:rFonts w:ascii="Times New Roman" w:hAnsi="Times New Roman" w:cs="Times New Roman"/>
          <w:sz w:val="28"/>
          <w:szCs w:val="28"/>
        </w:rPr>
        <w:t>).</w:t>
      </w:r>
    </w:p>
    <w:p w:rsidR="00114F1B" w:rsidRDefault="00114F1B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курсового проекта важно выбрать наиболее помехозащищенный метод модуляции и кодирования (Самый низкий </w:t>
      </w:r>
      <w:r>
        <w:rPr>
          <w:rFonts w:ascii="Times New Roman" w:hAnsi="Times New Roman" w:cs="Times New Roman"/>
          <w:sz w:val="28"/>
          <w:szCs w:val="28"/>
          <w:lang w:val="en-US"/>
        </w:rPr>
        <w:t>MCS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возможности), гарантирующий требуемую скорость передачи данных на краю соты. </w:t>
      </w:r>
    </w:p>
    <w:p w:rsidR="00114F1B" w:rsidRDefault="00114F1B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307F">
        <w:rPr>
          <w:rFonts w:ascii="Times New Roman" w:hAnsi="Times New Roman" w:cs="Times New Roman"/>
          <w:sz w:val="28"/>
          <w:szCs w:val="28"/>
          <w:u w:val="single"/>
        </w:rPr>
        <w:t>Пример расчета</w:t>
      </w:r>
      <w:r>
        <w:rPr>
          <w:rFonts w:ascii="Times New Roman" w:hAnsi="Times New Roman" w:cs="Times New Roman"/>
          <w:sz w:val="28"/>
          <w:szCs w:val="28"/>
        </w:rPr>
        <w:t xml:space="preserve"> скорости </w:t>
      </w:r>
      <w:r w:rsidR="0002307F">
        <w:rPr>
          <w:rFonts w:ascii="Times New Roman" w:hAnsi="Times New Roman" w:cs="Times New Roman"/>
          <w:sz w:val="28"/>
          <w:szCs w:val="28"/>
        </w:rPr>
        <w:t xml:space="preserve">для </w:t>
      </w:r>
      <w:r w:rsidR="0002307F">
        <w:rPr>
          <w:rFonts w:ascii="Times New Roman" w:hAnsi="Times New Roman" w:cs="Times New Roman"/>
          <w:sz w:val="28"/>
          <w:szCs w:val="28"/>
          <w:lang w:val="en-US"/>
        </w:rPr>
        <w:t>MCS</w:t>
      </w:r>
      <w:r w:rsidR="0002307F">
        <w:rPr>
          <w:rFonts w:ascii="Times New Roman" w:hAnsi="Times New Roman" w:cs="Times New Roman"/>
          <w:sz w:val="28"/>
          <w:szCs w:val="28"/>
        </w:rPr>
        <w:t>15 и полосы частот 3 МГц:</w:t>
      </w:r>
    </w:p>
    <w:p w:rsidR="0002307F" w:rsidRDefault="0002307F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307F">
        <w:rPr>
          <w:rFonts w:ascii="Times New Roman" w:hAnsi="Times New Roman" w:cs="Times New Roman"/>
          <w:b/>
          <w:i/>
          <w:sz w:val="28"/>
          <w:szCs w:val="28"/>
        </w:rPr>
        <w:t>Максимальная скорость=5.4*3*10</w:t>
      </w:r>
      <w:r w:rsidRPr="0002307F">
        <w:rPr>
          <w:rFonts w:ascii="Times New Roman" w:hAnsi="Times New Roman" w:cs="Times New Roman"/>
          <w:b/>
          <w:i/>
          <w:sz w:val="28"/>
          <w:szCs w:val="28"/>
          <w:lang w:val="en-US"/>
        </w:rPr>
        <w:t>^</w:t>
      </w:r>
      <w:r w:rsidRPr="0002307F">
        <w:rPr>
          <w:rFonts w:ascii="Times New Roman" w:hAnsi="Times New Roman" w:cs="Times New Roman"/>
          <w:b/>
          <w:i/>
          <w:sz w:val="28"/>
          <w:szCs w:val="28"/>
        </w:rPr>
        <w:t>6=16,2 Мбит/с</w:t>
      </w:r>
    </w:p>
    <w:p w:rsidR="0002307F" w:rsidRPr="0002307F" w:rsidRDefault="0002307F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427EB">
        <w:rPr>
          <w:rFonts w:ascii="Times New Roman" w:hAnsi="Times New Roman" w:cs="Times New Roman"/>
          <w:i/>
          <w:sz w:val="28"/>
          <w:szCs w:val="28"/>
        </w:rPr>
        <w:t>Requir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edSINR</w:t>
      </w:r>
      <w:proofErr w:type="spellEnd"/>
      <w:r w:rsidRPr="0002307F">
        <w:rPr>
          <w:rFonts w:ascii="Times New Roman" w:hAnsi="Times New Roman" w:cs="Times New Roman"/>
          <w:sz w:val="28"/>
          <w:szCs w:val="28"/>
        </w:rPr>
        <w:t xml:space="preserve"> для такой скорости на краю соты = 26.9 дБ.</w:t>
      </w:r>
    </w:p>
    <w:p w:rsidR="00F427EB" w:rsidRDefault="00F427EB" w:rsidP="00051F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Для того чтобы определить, какой должен быть максимальный уровень допустимых потерь радиосигнала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MAPL</w:t>
      </w:r>
      <w:r w:rsidRPr="00F427EB">
        <w:rPr>
          <w:rFonts w:ascii="Times New Roman" w:hAnsi="Times New Roman" w:cs="Times New Roman"/>
          <w:sz w:val="28"/>
          <w:szCs w:val="28"/>
        </w:rPr>
        <w:t xml:space="preserve"> (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Maximum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Allowed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Path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loss</w:t>
      </w:r>
      <w:r w:rsidRPr="00F427EB">
        <w:rPr>
          <w:rFonts w:ascii="Times New Roman" w:hAnsi="Times New Roman" w:cs="Times New Roman"/>
          <w:sz w:val="28"/>
          <w:szCs w:val="28"/>
        </w:rPr>
        <w:t xml:space="preserve">), при котором будет возможно успешно декодировать данные, составляется и рассчитывается так называемый бюджет восходящего (от пользователя к точке доступа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 xml:space="preserve">) и нисходящего (от точки доступа к пользователю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sz w:val="28"/>
          <w:szCs w:val="28"/>
        </w:rPr>
        <w:t>) каналов.</w:t>
      </w:r>
    </w:p>
    <w:p w:rsidR="00051FB4" w:rsidRPr="00F427EB" w:rsidRDefault="00051FB4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01A4" w:rsidRDefault="00B901A4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27EB">
        <w:rPr>
          <w:rFonts w:ascii="Times New Roman" w:hAnsi="Times New Roman" w:cs="Times New Roman"/>
          <w:b/>
          <w:i/>
          <w:sz w:val="28"/>
          <w:szCs w:val="28"/>
        </w:rPr>
        <w:t>а) Бюджет нисходящего канала (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Link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Budget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ab/>
        <w:t xml:space="preserve">На рисунке </w:t>
      </w:r>
      <w:r w:rsidR="00B901A4">
        <w:rPr>
          <w:rFonts w:ascii="Times New Roman" w:hAnsi="Times New Roman" w:cs="Times New Roman"/>
          <w:sz w:val="28"/>
          <w:szCs w:val="28"/>
        </w:rPr>
        <w:t>2</w:t>
      </w:r>
      <w:r w:rsidRPr="00F427EB">
        <w:rPr>
          <w:rFonts w:ascii="Times New Roman" w:hAnsi="Times New Roman" w:cs="Times New Roman"/>
          <w:sz w:val="28"/>
          <w:szCs w:val="28"/>
        </w:rPr>
        <w:t xml:space="preserve"> показано из каких компонентов составляется бюджет нисходящего канала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В неравенстве, показанном на рисунке </w:t>
      </w:r>
      <w:r w:rsidR="00B901A4">
        <w:rPr>
          <w:rFonts w:ascii="Times New Roman" w:hAnsi="Times New Roman" w:cs="Times New Roman"/>
          <w:sz w:val="28"/>
          <w:szCs w:val="28"/>
        </w:rPr>
        <w:t>2</w:t>
      </w:r>
      <w:r w:rsidRPr="00F427EB">
        <w:rPr>
          <w:rFonts w:ascii="Times New Roman" w:hAnsi="Times New Roman" w:cs="Times New Roman"/>
          <w:sz w:val="28"/>
          <w:szCs w:val="28"/>
        </w:rPr>
        <w:t xml:space="preserve">, все входные параметры за исключением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PL</w:t>
      </w:r>
      <w:r w:rsidRPr="00F427EB">
        <w:rPr>
          <w:rFonts w:ascii="Times New Roman" w:hAnsi="Times New Roman" w:cs="Times New Roman"/>
          <w:i/>
          <w:sz w:val="28"/>
          <w:szCs w:val="28"/>
        </w:rPr>
        <w:t>(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i/>
          <w:sz w:val="28"/>
          <w:szCs w:val="28"/>
        </w:rPr>
        <w:t>)</w:t>
      </w:r>
      <w:r w:rsidRPr="00F427EB">
        <w:rPr>
          <w:rFonts w:ascii="Times New Roman" w:hAnsi="Times New Roman" w:cs="Times New Roman"/>
          <w:sz w:val="28"/>
          <w:szCs w:val="28"/>
        </w:rPr>
        <w:t xml:space="preserve"> являются константами. В левой части этого неравенства </w:t>
      </w:r>
      <w:r w:rsidRPr="00F427EB">
        <w:rPr>
          <w:rFonts w:ascii="Times New Roman" w:hAnsi="Times New Roman" w:cs="Times New Roman"/>
          <w:sz w:val="28"/>
          <w:szCs w:val="28"/>
        </w:rPr>
        <w:lastRenderedPageBreak/>
        <w:t xml:space="preserve">стоят составляющие, характеризующие реальный уровень сигнала в зависимости от расстояния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sz w:val="28"/>
          <w:szCs w:val="28"/>
        </w:rPr>
        <w:t xml:space="preserve">, в правой же – требования к уровню такого сигнала, при котором декодирование будет осуществимо. Если приравнять левую и правую часть неравенства, мы получим уравнение (9), где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PL</w:t>
      </w:r>
      <w:r w:rsidRPr="00F427EB">
        <w:rPr>
          <w:rFonts w:ascii="Times New Roman" w:hAnsi="Times New Roman" w:cs="Times New Roman"/>
          <w:i/>
          <w:sz w:val="28"/>
          <w:szCs w:val="28"/>
        </w:rPr>
        <w:t>(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i/>
          <w:sz w:val="28"/>
          <w:szCs w:val="28"/>
        </w:rPr>
        <w:t>)</w:t>
      </w:r>
      <w:r w:rsidRPr="00F427EB">
        <w:rPr>
          <w:rFonts w:ascii="Times New Roman" w:hAnsi="Times New Roman" w:cs="Times New Roman"/>
          <w:sz w:val="28"/>
          <w:szCs w:val="28"/>
        </w:rPr>
        <w:t xml:space="preserve"> можно заменить на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F427EB">
        <w:rPr>
          <w:rFonts w:ascii="Times New Roman" w:hAnsi="Times New Roman" w:cs="Times New Roman"/>
          <w:i/>
          <w:sz w:val="28"/>
          <w:szCs w:val="28"/>
        </w:rPr>
        <w:t>_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sz w:val="28"/>
          <w:szCs w:val="28"/>
        </w:rPr>
        <w:t xml:space="preserve"> – уже независящие от расстояния максимально допустимые потери радиосигнала, которые удовлетворяют минимальным требованиям успешного приема данных. 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TxPowerENodeB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FeederLoss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+AntGain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ENodeB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MIMOGain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MAPL_DL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IM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PenetrationM=RxSensUE</m:t>
        </m:r>
      </m:oMath>
      <w:r w:rsidRPr="00F427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F427EB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B901A4">
        <w:rPr>
          <w:rFonts w:ascii="Times New Roman" w:hAnsi="Times New Roman" w:cs="Times New Roman"/>
          <w:sz w:val="28"/>
          <w:szCs w:val="28"/>
        </w:rPr>
        <w:t>3</w:t>
      </w:r>
      <w:r w:rsidRPr="00F427EB">
        <w:rPr>
          <w:rFonts w:ascii="Times New Roman" w:hAnsi="Times New Roman" w:cs="Times New Roman"/>
          <w:sz w:val="28"/>
          <w:szCs w:val="28"/>
        </w:rPr>
        <w:t xml:space="preserve"> показано, что происходит с сигналом при прохождении через антенно-фидерный тракт. Потери сигнала во многом зависят от того как сконфигурирована базовая станция.</w:t>
      </w:r>
    </w:p>
    <w:p w:rsidR="00F427EB" w:rsidRPr="00F427EB" w:rsidRDefault="001D4A4C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12315" w:dyaOrig="9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50.25pt;height:346.55pt" o:ole="">
            <v:imagedata r:id="rId6" o:title=""/>
          </v:shape>
          <o:OLEObject Type="Embed" ProgID="Visio.Drawing.15" ShapeID="_x0000_i1085" DrawAspect="Content" ObjectID="_1585651518" r:id="rId7"/>
        </w:objec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B901A4">
        <w:rPr>
          <w:rFonts w:ascii="Times New Roman" w:hAnsi="Times New Roman" w:cs="Times New Roman"/>
          <w:i/>
          <w:sz w:val="28"/>
          <w:szCs w:val="28"/>
        </w:rPr>
        <w:t>2</w:t>
      </w:r>
      <w:r w:rsidRPr="00F427EB">
        <w:rPr>
          <w:rFonts w:ascii="Times New Roman" w:hAnsi="Times New Roman" w:cs="Times New Roman"/>
          <w:sz w:val="28"/>
          <w:szCs w:val="28"/>
        </w:rPr>
        <w:t xml:space="preserve">. Бюджет нисходящего канала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sz w:val="28"/>
          <w:szCs w:val="28"/>
        </w:rPr>
        <w:t xml:space="preserve"> в сетях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LTE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ab/>
        <w:t xml:space="preserve"> В случае использования фидера, как правило, фидер доходит до малошумящего усилителя (МШУ), который монтируется максимально близко к антенне, а затем, с помощью соединительного </w:t>
      </w:r>
      <w:proofErr w:type="spellStart"/>
      <w:r w:rsidRPr="00F427EB">
        <w:rPr>
          <w:rFonts w:ascii="Times New Roman" w:hAnsi="Times New Roman" w:cs="Times New Roman"/>
          <w:sz w:val="28"/>
          <w:szCs w:val="28"/>
        </w:rPr>
        <w:t>джампера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сигнал передается на антенну, где происходит его усиление за счет конфигурации антенны и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MIMO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Default="001D4A4C" w:rsidP="00F427EB">
      <w:pPr>
        <w:spacing w:after="0" w:line="240" w:lineRule="auto"/>
        <w:ind w:firstLine="284"/>
        <w:jc w:val="both"/>
      </w:pPr>
      <w:r>
        <w:object w:dxaOrig="12510" w:dyaOrig="5280">
          <v:shape id="_x0000_i1086" type="#_x0000_t75" style="width:439pt;height:184.3pt" o:ole="">
            <v:imagedata r:id="rId8" o:title=""/>
          </v:shape>
          <o:OLEObject Type="Embed" ProgID="Visio.Drawing.15" ShapeID="_x0000_i1086" DrawAspect="Content" ObjectID="_1585651519" r:id="rId9"/>
        </w:objec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B901A4">
        <w:rPr>
          <w:rFonts w:ascii="Times New Roman" w:hAnsi="Times New Roman" w:cs="Times New Roman"/>
          <w:i/>
          <w:sz w:val="28"/>
          <w:szCs w:val="28"/>
        </w:rPr>
        <w:t>3</w:t>
      </w:r>
      <w:r w:rsidRPr="00F427EB">
        <w:rPr>
          <w:rFonts w:ascii="Times New Roman" w:hAnsi="Times New Roman" w:cs="Times New Roman"/>
          <w:sz w:val="28"/>
          <w:szCs w:val="28"/>
        </w:rPr>
        <w:t xml:space="preserve">. Усиление и ослабление сигнала в антенно-фидерном тракте базовой станции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Если с выхода базовой станции сигнал попадает в фидер, то там он ослабляется примерно на 2 дБ. Точное значение ослабления зависит от типа и длины фидера. Затем сигнала попадает на МШУ, где ослабляется еще на 0.4 дБ, после чего в </w:t>
      </w:r>
      <w:proofErr w:type="spellStart"/>
      <w:r w:rsidRPr="00F427EB">
        <w:rPr>
          <w:rFonts w:ascii="Times New Roman" w:hAnsi="Times New Roman" w:cs="Times New Roman"/>
          <w:sz w:val="28"/>
          <w:szCs w:val="28"/>
        </w:rPr>
        <w:t>джампере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до антенны он затухает еще на 0.5 дБ. Если базовая станция сконфигурирована без фидера (приемо-передатчик близко с антенной), то потерями в антенно-фидерном тракте будут считаться только потери 0.5 дБ в </w:t>
      </w:r>
      <w:proofErr w:type="spellStart"/>
      <w:r w:rsidRPr="00F427EB">
        <w:rPr>
          <w:rFonts w:ascii="Times New Roman" w:hAnsi="Times New Roman" w:cs="Times New Roman"/>
          <w:sz w:val="28"/>
          <w:szCs w:val="28"/>
        </w:rPr>
        <w:t>джампере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между приемо-передатчиком и антенной. 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  <w:lang w:val="en-US"/>
        </w:rPr>
        <w:t>MIMO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27EB">
        <w:rPr>
          <w:rFonts w:ascii="Times New Roman" w:hAnsi="Times New Roman" w:cs="Times New Roman"/>
          <w:sz w:val="28"/>
          <w:szCs w:val="28"/>
        </w:rPr>
        <w:t xml:space="preserve"> двумя передающими антеннами позволяет усилить сигнал на 3 дБ или в 2 раза (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MIMOGain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>). В настоящее время бывают базовые станции и с четырьмя, и с восьмью передающими антеннами, что в свою очередь еще больше усиливает сигнал.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>Запас (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margin</w:t>
      </w:r>
      <w:r w:rsidRPr="00F427EB">
        <w:rPr>
          <w:rFonts w:ascii="Times New Roman" w:hAnsi="Times New Roman" w:cs="Times New Roman"/>
          <w:sz w:val="28"/>
          <w:szCs w:val="28"/>
        </w:rPr>
        <w:t xml:space="preserve">) мощности сигнала на проникновения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PenetrationM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включает в себя не только возможные затухания сигнала при прохождении через такие препятствия как стены зданий, но и затухания в теле человека (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F427EB">
        <w:rPr>
          <w:rFonts w:ascii="Times New Roman" w:hAnsi="Times New Roman" w:cs="Times New Roman"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penetration</w:t>
      </w:r>
      <w:r w:rsidRPr="00F427EB">
        <w:rPr>
          <w:rFonts w:ascii="Times New Roman" w:hAnsi="Times New Roman" w:cs="Times New Roman"/>
          <w:sz w:val="28"/>
          <w:szCs w:val="28"/>
        </w:rPr>
        <w:t>) при телефонном разговоре (учитывается только для голосовых сервисов).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Решив уравнение (9), можно определить допустимые потери уровня сигнала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F427EB">
        <w:rPr>
          <w:rFonts w:ascii="Times New Roman" w:hAnsi="Times New Roman" w:cs="Times New Roman"/>
          <w:i/>
          <w:sz w:val="28"/>
          <w:szCs w:val="28"/>
        </w:rPr>
        <w:t>_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F427EB">
        <w:rPr>
          <w:rFonts w:ascii="Times New Roman" w:hAnsi="Times New Roman" w:cs="Times New Roman"/>
          <w:sz w:val="28"/>
          <w:szCs w:val="28"/>
        </w:rPr>
        <w:t xml:space="preserve"> в нисходящем канале, однако, расстояние, на котором сигнал затухнет на эту величину все еще неизвестно. Для того чтобы это выяснить, необходимо </w:t>
      </w:r>
      <w:r w:rsidR="001D4A4C">
        <w:rPr>
          <w:rFonts w:ascii="Times New Roman" w:hAnsi="Times New Roman" w:cs="Times New Roman"/>
          <w:sz w:val="28"/>
          <w:szCs w:val="28"/>
        </w:rPr>
        <w:t xml:space="preserve">сопоставить </w:t>
      </w:r>
      <w:r w:rsidR="001D4A4C">
        <w:rPr>
          <w:rFonts w:ascii="Times New Roman" w:hAnsi="Times New Roman" w:cs="Times New Roman"/>
          <w:sz w:val="28"/>
          <w:szCs w:val="28"/>
          <w:lang w:val="en-US"/>
        </w:rPr>
        <w:t>MAPL</w:t>
      </w:r>
      <w:r w:rsidR="001D4A4C" w:rsidRPr="001D4A4C">
        <w:rPr>
          <w:rFonts w:ascii="Times New Roman" w:hAnsi="Times New Roman" w:cs="Times New Roman"/>
          <w:sz w:val="28"/>
          <w:szCs w:val="28"/>
        </w:rPr>
        <w:t>_</w:t>
      </w:r>
      <w:r w:rsidR="001D4A4C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="001D4A4C" w:rsidRPr="001D4A4C">
        <w:rPr>
          <w:rFonts w:ascii="Times New Roman" w:hAnsi="Times New Roman" w:cs="Times New Roman"/>
          <w:sz w:val="28"/>
          <w:szCs w:val="28"/>
        </w:rPr>
        <w:t xml:space="preserve"> </w:t>
      </w:r>
      <w:r w:rsidR="001D4A4C">
        <w:rPr>
          <w:rFonts w:ascii="Times New Roman" w:hAnsi="Times New Roman" w:cs="Times New Roman"/>
          <w:sz w:val="28"/>
          <w:szCs w:val="28"/>
        </w:rPr>
        <w:t xml:space="preserve">с </w:t>
      </w:r>
      <w:r w:rsidRPr="00F427EB">
        <w:rPr>
          <w:rFonts w:ascii="Times New Roman" w:hAnsi="Times New Roman" w:cs="Times New Roman"/>
          <w:sz w:val="28"/>
          <w:szCs w:val="28"/>
        </w:rPr>
        <w:t>подходящ</w:t>
      </w:r>
      <w:r w:rsidR="001D4A4C">
        <w:rPr>
          <w:rFonts w:ascii="Times New Roman" w:hAnsi="Times New Roman" w:cs="Times New Roman"/>
          <w:sz w:val="28"/>
          <w:szCs w:val="28"/>
        </w:rPr>
        <w:t>ей</w:t>
      </w:r>
      <w:r w:rsidRPr="00F427EB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D4A4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радиосигнала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27EB">
        <w:rPr>
          <w:rFonts w:ascii="Times New Roman" w:hAnsi="Times New Roman" w:cs="Times New Roman"/>
          <w:b/>
          <w:i/>
          <w:sz w:val="28"/>
          <w:szCs w:val="28"/>
        </w:rPr>
        <w:t>б) Бюджет восходящего канала (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Link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27EB">
        <w:rPr>
          <w:rFonts w:ascii="Times New Roman" w:hAnsi="Times New Roman" w:cs="Times New Roman"/>
          <w:b/>
          <w:i/>
          <w:sz w:val="28"/>
          <w:szCs w:val="28"/>
          <w:lang w:val="en-US"/>
        </w:rPr>
        <w:t>Budget</w:t>
      </w:r>
      <w:r w:rsidRPr="00F427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ab/>
        <w:t xml:space="preserve">На рисунке </w:t>
      </w:r>
      <w:r w:rsidR="00B901A4">
        <w:rPr>
          <w:rFonts w:ascii="Times New Roman" w:hAnsi="Times New Roman" w:cs="Times New Roman"/>
          <w:sz w:val="28"/>
          <w:szCs w:val="28"/>
        </w:rPr>
        <w:t>4</w:t>
      </w:r>
      <w:r w:rsidRPr="00F427EB">
        <w:rPr>
          <w:rFonts w:ascii="Times New Roman" w:hAnsi="Times New Roman" w:cs="Times New Roman"/>
          <w:sz w:val="28"/>
          <w:szCs w:val="28"/>
        </w:rPr>
        <w:t xml:space="preserve"> представлены основные составляющие бюджета восходящего канала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ab/>
        <w:t xml:space="preserve">В неравенстве, показанном на рисунке </w:t>
      </w:r>
      <w:r w:rsidR="00B901A4">
        <w:rPr>
          <w:rFonts w:ascii="Times New Roman" w:hAnsi="Times New Roman" w:cs="Times New Roman"/>
          <w:sz w:val="28"/>
          <w:szCs w:val="28"/>
        </w:rPr>
        <w:t>4</w:t>
      </w:r>
      <w:r w:rsidRPr="00F427EB">
        <w:rPr>
          <w:rFonts w:ascii="Times New Roman" w:hAnsi="Times New Roman" w:cs="Times New Roman"/>
          <w:sz w:val="28"/>
          <w:szCs w:val="28"/>
        </w:rPr>
        <w:t xml:space="preserve">, все входные параметры за исключением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PL</w:t>
      </w:r>
      <w:r w:rsidRPr="00F427EB">
        <w:rPr>
          <w:rFonts w:ascii="Times New Roman" w:hAnsi="Times New Roman" w:cs="Times New Roman"/>
          <w:i/>
          <w:sz w:val="28"/>
          <w:szCs w:val="28"/>
        </w:rPr>
        <w:t>(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i/>
          <w:sz w:val="28"/>
          <w:szCs w:val="28"/>
        </w:rPr>
        <w:t>)</w:t>
      </w:r>
      <w:r w:rsidRPr="00F427EB">
        <w:rPr>
          <w:rFonts w:ascii="Times New Roman" w:hAnsi="Times New Roman" w:cs="Times New Roman"/>
          <w:sz w:val="28"/>
          <w:szCs w:val="28"/>
        </w:rPr>
        <w:t xml:space="preserve"> – это константы. В левой части данного неравенства стоят составляющие, отражающие реальный уровень сигнала на некотором расстоянии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sz w:val="28"/>
          <w:szCs w:val="28"/>
        </w:rPr>
        <w:t xml:space="preserve"> от пользователя, в правой же части – требования к уровню такого радиосигнала, при котором декодирование будет возможно. Приравняв левую </w:t>
      </w:r>
      <w:r w:rsidRPr="00F427EB">
        <w:rPr>
          <w:rFonts w:ascii="Times New Roman" w:hAnsi="Times New Roman" w:cs="Times New Roman"/>
          <w:sz w:val="28"/>
          <w:szCs w:val="28"/>
        </w:rPr>
        <w:lastRenderedPageBreak/>
        <w:t xml:space="preserve">и правую часть неравенства, получаем уравнение (10), где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PL</w:t>
      </w:r>
      <w:r w:rsidRPr="00F427EB">
        <w:rPr>
          <w:rFonts w:ascii="Times New Roman" w:hAnsi="Times New Roman" w:cs="Times New Roman"/>
          <w:i/>
          <w:sz w:val="28"/>
          <w:szCs w:val="28"/>
        </w:rPr>
        <w:t>(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F427EB">
        <w:rPr>
          <w:rFonts w:ascii="Times New Roman" w:hAnsi="Times New Roman" w:cs="Times New Roman"/>
          <w:i/>
          <w:sz w:val="28"/>
          <w:szCs w:val="28"/>
        </w:rPr>
        <w:t>)</w:t>
      </w:r>
      <w:r w:rsidRPr="00F427EB">
        <w:rPr>
          <w:rFonts w:ascii="Times New Roman" w:hAnsi="Times New Roman" w:cs="Times New Roman"/>
          <w:sz w:val="28"/>
          <w:szCs w:val="28"/>
        </w:rPr>
        <w:t xml:space="preserve"> можно заменить на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F427EB">
        <w:rPr>
          <w:rFonts w:ascii="Times New Roman" w:hAnsi="Times New Roman" w:cs="Times New Roman"/>
          <w:i/>
          <w:sz w:val="28"/>
          <w:szCs w:val="28"/>
        </w:rPr>
        <w:t>_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 xml:space="preserve"> – это независящие от расстояния максимально допустимые потери радиосигнала в восходящем канале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 xml:space="preserve">, которые удовлетворяют минимальным требованиям успешного приема данных. 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TxPowerUE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FeederLoss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+AntGain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ENodeB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MIMOGain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MAPL_UL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IM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PenetrationM=RxSensENodeB</m:t>
        </m:r>
      </m:oMath>
      <w:r w:rsidRPr="00F427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F427EB">
        <w:rPr>
          <w:rFonts w:ascii="Times New Roman" w:eastAsiaTheme="minorEastAsia" w:hAnsi="Times New Roman" w:cs="Times New Roman"/>
          <w:sz w:val="28"/>
          <w:szCs w:val="28"/>
        </w:rPr>
        <w:tab/>
        <w:t>(10)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ab/>
        <w:t xml:space="preserve">Принципиальными отличиями бюджетов восходящего и нисходящего каналов являются чувствительность приемника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RxSens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(в зависимости от направления – это либо чувствительность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F427EB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F427EB">
        <w:rPr>
          <w:rFonts w:ascii="Times New Roman" w:hAnsi="Times New Roman" w:cs="Times New Roman"/>
          <w:sz w:val="28"/>
          <w:szCs w:val="28"/>
        </w:rPr>
        <w:t>), которая определяется по формуле (7) и мощность передатчика</w:t>
      </w:r>
      <w:r w:rsidRPr="00F427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TxPower</w:t>
      </w:r>
      <w:proofErr w:type="spellEnd"/>
      <w:r w:rsidRPr="00F427EB">
        <w:rPr>
          <w:rFonts w:ascii="Times New Roman" w:hAnsi="Times New Roman" w:cs="Times New Roman"/>
          <w:sz w:val="28"/>
          <w:szCs w:val="28"/>
        </w:rPr>
        <w:t xml:space="preserve"> (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F427E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F427EB">
        <w:rPr>
          <w:rFonts w:ascii="Times New Roman" w:hAnsi="Times New Roman" w:cs="Times New Roman"/>
          <w:sz w:val="28"/>
          <w:szCs w:val="28"/>
        </w:rPr>
        <w:t>).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sz w:val="28"/>
          <w:szCs w:val="28"/>
        </w:rPr>
        <w:t xml:space="preserve">Результатом решения уравнения (10) будет определение допустимых потерь 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F427EB">
        <w:rPr>
          <w:rFonts w:ascii="Times New Roman" w:hAnsi="Times New Roman" w:cs="Times New Roman"/>
          <w:i/>
          <w:sz w:val="28"/>
          <w:szCs w:val="28"/>
        </w:rPr>
        <w:t>_</w:t>
      </w:r>
      <w:r w:rsidRPr="00F427EB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 xml:space="preserve"> в восходящем канале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="001D4A4C">
        <w:rPr>
          <w:rFonts w:ascii="Times New Roman" w:hAnsi="Times New Roman" w:cs="Times New Roman"/>
          <w:sz w:val="28"/>
          <w:szCs w:val="28"/>
        </w:rPr>
        <w:t xml:space="preserve">. Остается определить </w:t>
      </w:r>
      <w:r w:rsidRPr="00F427EB">
        <w:rPr>
          <w:rFonts w:ascii="Times New Roman" w:hAnsi="Times New Roman" w:cs="Times New Roman"/>
          <w:sz w:val="28"/>
          <w:szCs w:val="28"/>
        </w:rPr>
        <w:t>расстояние, на котором сигнал затухнет на эту величину.</w:t>
      </w:r>
    </w:p>
    <w:p w:rsidR="00F427EB" w:rsidRPr="00F427EB" w:rsidRDefault="00F427EB" w:rsidP="00F42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12315" w:dyaOrig="9465">
          <v:shape id="_x0000_i1087" type="#_x0000_t75" style="width:481.45pt;height:370.75pt" o:ole="">
            <v:imagedata r:id="rId10" o:title=""/>
          </v:shape>
          <o:OLEObject Type="Embed" ProgID="Visio.Drawing.15" ShapeID="_x0000_i1087" DrawAspect="Content" ObjectID="_1585651520" r:id="rId11"/>
        </w:objec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427EB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B901A4">
        <w:rPr>
          <w:rFonts w:ascii="Times New Roman" w:hAnsi="Times New Roman" w:cs="Times New Roman"/>
          <w:i/>
          <w:sz w:val="28"/>
          <w:szCs w:val="28"/>
        </w:rPr>
        <w:t>4</w:t>
      </w:r>
      <w:r w:rsidRPr="00F427EB">
        <w:rPr>
          <w:rFonts w:ascii="Times New Roman" w:hAnsi="Times New Roman" w:cs="Times New Roman"/>
          <w:sz w:val="28"/>
          <w:szCs w:val="28"/>
        </w:rPr>
        <w:t xml:space="preserve">. Бюджет нисходящего канала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F427EB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F427EB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F427EB">
        <w:rPr>
          <w:rFonts w:ascii="Times New Roman" w:hAnsi="Times New Roman" w:cs="Times New Roman"/>
          <w:sz w:val="28"/>
          <w:szCs w:val="28"/>
        </w:rPr>
        <w:t>.</w:t>
      </w:r>
    </w:p>
    <w:p w:rsidR="00F427EB" w:rsidRPr="00F427EB" w:rsidRDefault="00F427EB" w:rsidP="00F427E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27EB" w:rsidRPr="000419AD" w:rsidRDefault="00F427EB" w:rsidP="00E83D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AE9" w:rsidRPr="001D4A4C" w:rsidRDefault="00373AE9" w:rsidP="00373AE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1D4A4C">
        <w:rPr>
          <w:rFonts w:ascii="Times New Roman" w:hAnsi="Times New Roman" w:cs="Times New Roman"/>
          <w:i/>
          <w:sz w:val="28"/>
          <w:szCs w:val="24"/>
        </w:rPr>
        <w:t xml:space="preserve">Исходя из значения </w:t>
      </w:r>
      <w:r w:rsidRPr="001D4A4C">
        <w:rPr>
          <w:rFonts w:ascii="Times New Roman" w:hAnsi="Times New Roman" w:cs="Times New Roman"/>
          <w:i/>
          <w:sz w:val="28"/>
          <w:szCs w:val="24"/>
          <w:lang w:val="en-US"/>
        </w:rPr>
        <w:t>MAPL</w:t>
      </w:r>
      <w:r w:rsidR="00585BE6" w:rsidRPr="001D4A4C">
        <w:rPr>
          <w:rFonts w:ascii="Times New Roman" w:hAnsi="Times New Roman" w:cs="Times New Roman"/>
          <w:i/>
          <w:sz w:val="28"/>
          <w:szCs w:val="24"/>
        </w:rPr>
        <w:t xml:space="preserve"> и требований к минимальной скорости закачивания на краю соты</w:t>
      </w:r>
      <w:r w:rsidRPr="001D4A4C">
        <w:rPr>
          <w:rFonts w:ascii="Times New Roman" w:hAnsi="Times New Roman" w:cs="Times New Roman"/>
          <w:i/>
          <w:sz w:val="28"/>
          <w:szCs w:val="24"/>
        </w:rPr>
        <w:t xml:space="preserve">, определите радиус соты для </w:t>
      </w:r>
      <w:r w:rsidRPr="001D4A4C">
        <w:rPr>
          <w:rFonts w:ascii="Times New Roman" w:hAnsi="Times New Roman" w:cs="Times New Roman"/>
          <w:i/>
          <w:sz w:val="28"/>
          <w:szCs w:val="24"/>
          <w:lang w:val="en-US"/>
        </w:rPr>
        <w:t>UL</w:t>
      </w:r>
      <w:r w:rsidRPr="001D4A4C">
        <w:rPr>
          <w:rFonts w:ascii="Times New Roman" w:hAnsi="Times New Roman" w:cs="Times New Roman"/>
          <w:i/>
          <w:sz w:val="28"/>
          <w:szCs w:val="24"/>
        </w:rPr>
        <w:t xml:space="preserve"> и </w:t>
      </w:r>
      <w:r w:rsidRPr="001D4A4C">
        <w:rPr>
          <w:rFonts w:ascii="Times New Roman" w:hAnsi="Times New Roman" w:cs="Times New Roman"/>
          <w:i/>
          <w:sz w:val="28"/>
          <w:szCs w:val="24"/>
          <w:lang w:val="en-US"/>
        </w:rPr>
        <w:t>DL</w:t>
      </w:r>
      <w:r w:rsidR="00585BE6" w:rsidRPr="001D4A4C">
        <w:rPr>
          <w:rFonts w:ascii="Times New Roman" w:hAnsi="Times New Roman" w:cs="Times New Roman"/>
          <w:i/>
          <w:sz w:val="28"/>
          <w:szCs w:val="24"/>
        </w:rPr>
        <w:t xml:space="preserve"> (по меньшему радиусу делается расчет количества оборудования)</w:t>
      </w:r>
    </w:p>
    <w:p w:rsidR="001D4A4C" w:rsidRPr="001D4A4C" w:rsidRDefault="001D4A4C" w:rsidP="001D4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A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Расчет радиуса и площади соты (</w:t>
      </w:r>
      <w:r w:rsidRPr="001D4A4C">
        <w:rPr>
          <w:rFonts w:ascii="Times New Roman" w:hAnsi="Times New Roman" w:cs="Times New Roman"/>
          <w:b/>
          <w:sz w:val="28"/>
          <w:szCs w:val="28"/>
          <w:lang w:val="en-US"/>
        </w:rPr>
        <w:t>Range</w:t>
      </w:r>
      <w:r w:rsidRPr="001D4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A4C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1D4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A4C">
        <w:rPr>
          <w:rFonts w:ascii="Times New Roman" w:hAnsi="Times New Roman" w:cs="Times New Roman"/>
          <w:b/>
          <w:sz w:val="28"/>
          <w:szCs w:val="28"/>
          <w:lang w:val="en-US"/>
        </w:rPr>
        <w:t>area</w:t>
      </w:r>
      <w:r w:rsidRPr="001D4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A4C">
        <w:rPr>
          <w:rFonts w:ascii="Times New Roman" w:hAnsi="Times New Roman" w:cs="Times New Roman"/>
          <w:b/>
          <w:sz w:val="28"/>
          <w:szCs w:val="28"/>
          <w:lang w:val="en-US"/>
        </w:rPr>
        <w:t>calculation</w:t>
      </w:r>
      <w:r w:rsidRPr="001D4A4C">
        <w:rPr>
          <w:rFonts w:ascii="Times New Roman" w:hAnsi="Times New Roman" w:cs="Times New Roman"/>
          <w:b/>
          <w:sz w:val="28"/>
          <w:szCs w:val="28"/>
        </w:rPr>
        <w:t>)</w:t>
      </w: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4A4C">
        <w:rPr>
          <w:rFonts w:ascii="Times New Roman" w:hAnsi="Times New Roman" w:cs="Times New Roman"/>
          <w:sz w:val="28"/>
          <w:szCs w:val="28"/>
        </w:rPr>
        <w:t xml:space="preserve">Применив выбранную модель распространения радиосигнала, получаем зависимость, отражающую затухание радиосигнала при увеличении расстояния между пользователем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базовой станцией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1D4A4C">
        <w:rPr>
          <w:rFonts w:ascii="Times New Roman" w:hAnsi="Times New Roman" w:cs="Times New Roman"/>
          <w:sz w:val="28"/>
          <w:szCs w:val="28"/>
        </w:rPr>
        <w:t>. Для того чтобы определить, на каком расстоянии декодирование данных будет все еще возможно в восходящем и нисходящем каналах, нужно знать уровень максимально допустимых потерь в обоих направлениях (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sz w:val="28"/>
          <w:szCs w:val="28"/>
        </w:rPr>
        <w:t>).</w:t>
      </w: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4A4C">
        <w:rPr>
          <w:rFonts w:ascii="Times New Roman" w:hAnsi="Times New Roman" w:cs="Times New Roman"/>
          <w:sz w:val="28"/>
          <w:szCs w:val="28"/>
        </w:rPr>
        <w:t xml:space="preserve">Отложив значения потерь радиосигнала в нисходящем и восходящем каналах на графике зависимости потерь сигнала от расстояния между пользователем и базовой станцией, как показано на рисунке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4A4C">
        <w:rPr>
          <w:rFonts w:ascii="Times New Roman" w:hAnsi="Times New Roman" w:cs="Times New Roman"/>
          <w:sz w:val="28"/>
          <w:szCs w:val="28"/>
        </w:rPr>
        <w:t xml:space="preserve">, можно найти радиусы сот. Точки пересечения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MAPL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A4C">
        <w:rPr>
          <w:rFonts w:ascii="Times New Roman" w:hAnsi="Times New Roman" w:cs="Times New Roman"/>
          <w:sz w:val="28"/>
          <w:szCs w:val="28"/>
        </w:rPr>
        <w:t xml:space="preserve">с кривой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PL</w:t>
      </w:r>
      <w:r w:rsidRPr="001D4A4C">
        <w:rPr>
          <w:rFonts w:ascii="Times New Roman" w:hAnsi="Times New Roman" w:cs="Times New Roman"/>
          <w:i/>
          <w:sz w:val="28"/>
          <w:szCs w:val="28"/>
        </w:rPr>
        <w:t>(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)</w:t>
      </w:r>
      <w:r w:rsidRPr="001D4A4C">
        <w:rPr>
          <w:rFonts w:ascii="Times New Roman" w:hAnsi="Times New Roman" w:cs="Times New Roman"/>
          <w:sz w:val="28"/>
          <w:szCs w:val="28"/>
        </w:rPr>
        <w:t xml:space="preserve"> покажут радиусы сот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D4A4C">
        <w:rPr>
          <w:rFonts w:ascii="Times New Roman" w:hAnsi="Times New Roman" w:cs="Times New Roman"/>
          <w:sz w:val="28"/>
          <w:szCs w:val="28"/>
        </w:rPr>
        <w:t xml:space="preserve"> в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направлениях (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sz w:val="28"/>
          <w:szCs w:val="28"/>
        </w:rPr>
        <w:t>).</w:t>
      </w:r>
    </w:p>
    <w:p w:rsidR="001D4A4C" w:rsidRPr="007C0ECA" w:rsidRDefault="001D4A4C" w:rsidP="001D4A4C">
      <w:pPr>
        <w:ind w:left="-284" w:firstLine="426"/>
      </w:pPr>
      <w:r w:rsidRPr="001D4A4C">
        <w:rPr>
          <w:rFonts w:ascii="Times New Roman" w:hAnsi="Times New Roman" w:cs="Times New Roman"/>
          <w:sz w:val="28"/>
          <w:szCs w:val="28"/>
        </w:rPr>
        <w:tab/>
        <w:t xml:space="preserve">При проектировании </w:t>
      </w:r>
      <w:proofErr w:type="spellStart"/>
      <w:r w:rsidRPr="001D4A4C">
        <w:rPr>
          <w:rFonts w:ascii="Times New Roman" w:hAnsi="Times New Roman" w:cs="Times New Roman"/>
          <w:sz w:val="28"/>
          <w:szCs w:val="28"/>
        </w:rPr>
        <w:t>радиопокрытия</w:t>
      </w:r>
      <w:proofErr w:type="spellEnd"/>
      <w:r w:rsidRPr="001D4A4C">
        <w:rPr>
          <w:rFonts w:ascii="Times New Roman" w:hAnsi="Times New Roman" w:cs="Times New Roman"/>
          <w:sz w:val="28"/>
          <w:szCs w:val="28"/>
        </w:rPr>
        <w:t xml:space="preserve"> всегда берется меньшая из величин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i/>
          <w:sz w:val="28"/>
          <w:szCs w:val="28"/>
        </w:rPr>
        <w:t>,</w:t>
      </w:r>
      <w:r w:rsidRPr="001D4A4C">
        <w:rPr>
          <w:rFonts w:ascii="Times New Roman" w:hAnsi="Times New Roman" w:cs="Times New Roman"/>
          <w:sz w:val="28"/>
          <w:szCs w:val="28"/>
        </w:rPr>
        <w:t xml:space="preserve"> в данном примере – это 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D4A4C">
        <w:rPr>
          <w:rFonts w:ascii="Times New Roman" w:hAnsi="Times New Roman" w:cs="Times New Roman"/>
          <w:i/>
          <w:sz w:val="28"/>
          <w:szCs w:val="28"/>
        </w:rPr>
        <w:t>_</w:t>
      </w:r>
      <w:r w:rsidRPr="001D4A4C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>.</w:t>
      </w:r>
    </w:p>
    <w:p w:rsidR="001D4A4C" w:rsidRPr="001D4A4C" w:rsidRDefault="001D4A4C" w:rsidP="001D4A4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51D842" wp14:editId="23E21167">
            <wp:extent cx="4470400" cy="3021777"/>
            <wp:effectExtent l="0" t="0" r="635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237" cy="302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4C" w:rsidRPr="001D4A4C" w:rsidRDefault="001D4A4C" w:rsidP="001D4A4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D4A4C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D4A4C">
        <w:rPr>
          <w:rFonts w:ascii="Times New Roman" w:hAnsi="Times New Roman" w:cs="Times New Roman"/>
          <w:sz w:val="28"/>
          <w:szCs w:val="28"/>
        </w:rPr>
        <w:t xml:space="preserve">. Определение радиуса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UL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и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1D4A4C">
        <w:rPr>
          <w:rFonts w:ascii="Times New Roman" w:hAnsi="Times New Roman" w:cs="Times New Roman"/>
          <w:sz w:val="28"/>
          <w:szCs w:val="28"/>
        </w:rPr>
        <w:t xml:space="preserve"> в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D4A4C">
        <w:rPr>
          <w:rFonts w:ascii="Times New Roman" w:hAnsi="Times New Roman" w:cs="Times New Roman"/>
          <w:sz w:val="28"/>
          <w:szCs w:val="28"/>
        </w:rPr>
        <w:t>-сети при проектировании соты в помещении</w:t>
      </w: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4A4C">
        <w:rPr>
          <w:rFonts w:ascii="Times New Roman" w:hAnsi="Times New Roman" w:cs="Times New Roman"/>
          <w:sz w:val="28"/>
          <w:szCs w:val="28"/>
        </w:rPr>
        <w:t xml:space="preserve">Используя модель распространения сигнала </w:t>
      </w:r>
      <w:proofErr w:type="spellStart"/>
      <w:r w:rsidRPr="001D4A4C">
        <w:rPr>
          <w:rFonts w:ascii="Times New Roman" w:hAnsi="Times New Roman" w:cs="Times New Roman"/>
          <w:sz w:val="28"/>
          <w:szCs w:val="28"/>
          <w:lang w:val="en-US"/>
        </w:rPr>
        <w:t>UMiNLOS</w:t>
      </w:r>
      <w:proofErr w:type="spellEnd"/>
      <w:r w:rsidRPr="001D4A4C">
        <w:rPr>
          <w:rFonts w:ascii="Times New Roman" w:hAnsi="Times New Roman" w:cs="Times New Roman"/>
          <w:sz w:val="28"/>
          <w:szCs w:val="28"/>
        </w:rPr>
        <w:t xml:space="preserve"> (подходит для расчета покрытия в небольших помещениях, то есть для </w:t>
      </w:r>
      <w:proofErr w:type="spellStart"/>
      <w:r w:rsidRPr="001D4A4C">
        <w:rPr>
          <w:rFonts w:ascii="Times New Roman" w:hAnsi="Times New Roman" w:cs="Times New Roman"/>
          <w:sz w:val="28"/>
          <w:szCs w:val="28"/>
        </w:rPr>
        <w:t>фемтосот</w:t>
      </w:r>
      <w:proofErr w:type="spellEnd"/>
      <w:r w:rsidRPr="001D4A4C">
        <w:rPr>
          <w:rFonts w:ascii="Times New Roman" w:hAnsi="Times New Roman" w:cs="Times New Roman"/>
          <w:sz w:val="28"/>
          <w:szCs w:val="28"/>
        </w:rPr>
        <w:t xml:space="preserve">), и рассчитав максимально допустимые потери сигнала в обоих направлениях, получаем радиус соты в восходящем канале 36 м и в нисходящем канале 60 м. В результате, зона действия соты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D4A4C">
        <w:rPr>
          <w:rFonts w:ascii="Times New Roman" w:hAnsi="Times New Roman" w:cs="Times New Roman"/>
          <w:sz w:val="28"/>
          <w:szCs w:val="28"/>
        </w:rPr>
        <w:t xml:space="preserve"> ограничена радиусом 36 м.</w:t>
      </w: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6</w:t>
      </w:r>
      <w:r w:rsidRPr="001D4A4C">
        <w:rPr>
          <w:rFonts w:ascii="Times New Roman" w:hAnsi="Times New Roman" w:cs="Times New Roman"/>
          <w:sz w:val="28"/>
          <w:szCs w:val="28"/>
        </w:rPr>
        <w:t xml:space="preserve"> показано как определить площадь покрытия базовой станции, зная сколько секторов (сот) планируется сконфигурировать на каждой </w:t>
      </w:r>
      <w:r w:rsidRPr="001D4A4C"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1D4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A4C" w:rsidRDefault="001D4A4C" w:rsidP="001D4A4C">
      <w:pPr>
        <w:spacing w:after="0" w:line="240" w:lineRule="auto"/>
        <w:ind w:left="-284" w:firstLine="426"/>
        <w:jc w:val="both"/>
      </w:pPr>
      <w:r>
        <w:object w:dxaOrig="13021" w:dyaOrig="4936">
          <v:shape id="_x0000_i1117" type="#_x0000_t75" style="width:481.95pt;height:182.7pt" o:ole="">
            <v:imagedata r:id="rId13" o:title=""/>
          </v:shape>
          <o:OLEObject Type="Embed" ProgID="Visio.Drawing.15" ShapeID="_x0000_i1117" DrawAspect="Content" ObjectID="_1585651521" r:id="rId14"/>
        </w:object>
      </w:r>
    </w:p>
    <w:p w:rsidR="001D4A4C" w:rsidRPr="001D4A4C" w:rsidRDefault="001D4A4C" w:rsidP="001D4A4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6</w:t>
      </w:r>
      <w:r w:rsidRPr="001D4A4C">
        <w:rPr>
          <w:rFonts w:ascii="Times New Roman" w:hAnsi="Times New Roman" w:cs="Times New Roman"/>
          <w:sz w:val="28"/>
          <w:szCs w:val="28"/>
        </w:rPr>
        <w:t>. Определение площади сайта (базовой станции) в зависимости от числа сконфигурированных секторов.</w:t>
      </w:r>
    </w:p>
    <w:p w:rsidR="001D4A4C" w:rsidRPr="001D4A4C" w:rsidRDefault="001D4A4C" w:rsidP="001D4A4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3D71" w:rsidRPr="001D4A4C" w:rsidRDefault="00E83D71" w:rsidP="001D4A4C">
      <w:pPr>
        <w:rPr>
          <w:rFonts w:ascii="Times New Roman" w:hAnsi="Times New Roman" w:cs="Times New Roman"/>
          <w:sz w:val="24"/>
          <w:szCs w:val="24"/>
        </w:rPr>
      </w:pPr>
    </w:p>
    <w:p w:rsidR="001D4A4C" w:rsidRDefault="001D4A4C" w:rsidP="00E83D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4A4C" w:rsidRDefault="001D4A4C" w:rsidP="00E83D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4A4C" w:rsidRPr="000419AD" w:rsidRDefault="001D4A4C" w:rsidP="00E83D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307F" w:rsidRPr="0002307F" w:rsidRDefault="00585BE6" w:rsidP="00373AE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02307F">
        <w:rPr>
          <w:rFonts w:ascii="Times New Roman" w:hAnsi="Times New Roman" w:cs="Times New Roman"/>
          <w:i/>
          <w:sz w:val="28"/>
          <w:szCs w:val="24"/>
        </w:rPr>
        <w:t>Выполните расчет требуемой пропускной способности сети, отталкиваясь от количества абонентов и скачиваемого ими трафика в час наибольшей нагрузки ЧНН.</w:t>
      </w:r>
    </w:p>
    <w:p w:rsidR="0002307F" w:rsidRPr="0002307F" w:rsidRDefault="0002307F" w:rsidP="00E83D71">
      <w:pPr>
        <w:pStyle w:val="a4"/>
        <w:rPr>
          <w:rFonts w:ascii="Times New Roman" w:hAnsi="Times New Roman" w:cs="Times New Roman"/>
          <w:i/>
          <w:sz w:val="28"/>
          <w:szCs w:val="24"/>
        </w:rPr>
      </w:pPr>
    </w:p>
    <w:p w:rsidR="00585BE6" w:rsidRPr="0002307F" w:rsidRDefault="00585BE6" w:rsidP="000419A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02307F">
        <w:rPr>
          <w:rFonts w:ascii="Times New Roman" w:hAnsi="Times New Roman" w:cs="Times New Roman"/>
          <w:i/>
          <w:sz w:val="28"/>
          <w:szCs w:val="24"/>
        </w:rPr>
        <w:t xml:space="preserve">Определите количество оборудования, учитывая количество секторов на БС, требования к </w:t>
      </w:r>
      <w:proofErr w:type="spellStart"/>
      <w:r w:rsidRPr="0002307F">
        <w:rPr>
          <w:rFonts w:ascii="Times New Roman" w:hAnsi="Times New Roman" w:cs="Times New Roman"/>
          <w:i/>
          <w:sz w:val="28"/>
          <w:szCs w:val="24"/>
        </w:rPr>
        <w:t>радиопокрытию</w:t>
      </w:r>
      <w:proofErr w:type="spellEnd"/>
      <w:r w:rsidRPr="0002307F">
        <w:rPr>
          <w:rFonts w:ascii="Times New Roman" w:hAnsi="Times New Roman" w:cs="Times New Roman"/>
          <w:i/>
          <w:sz w:val="28"/>
          <w:szCs w:val="24"/>
        </w:rPr>
        <w:t xml:space="preserve"> и нагрузки</w:t>
      </w:r>
      <w:r w:rsidR="0002307F">
        <w:rPr>
          <w:rFonts w:ascii="Times New Roman" w:hAnsi="Times New Roman" w:cs="Times New Roman"/>
          <w:i/>
          <w:sz w:val="28"/>
          <w:szCs w:val="24"/>
        </w:rPr>
        <w:t>, и нарисуйте схематично архитектуру построения Вашей сети (точное число БС на схеме отражать не требуется)</w:t>
      </w:r>
      <w:r w:rsidRPr="0002307F">
        <w:rPr>
          <w:rFonts w:ascii="Times New Roman" w:hAnsi="Times New Roman" w:cs="Times New Roman"/>
          <w:i/>
          <w:sz w:val="28"/>
          <w:szCs w:val="24"/>
        </w:rPr>
        <w:t>:</w:t>
      </w:r>
    </w:p>
    <w:p w:rsidR="00585BE6" w:rsidRPr="0002307F" w:rsidRDefault="00585BE6" w:rsidP="000419AD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02307F">
        <w:rPr>
          <w:rFonts w:ascii="Times New Roman" w:hAnsi="Times New Roman" w:cs="Times New Roman"/>
          <w:i/>
          <w:sz w:val="28"/>
          <w:szCs w:val="24"/>
        </w:rPr>
        <w:t>- Число базовых станций</w:t>
      </w:r>
      <w:r w:rsidR="0002307F">
        <w:rPr>
          <w:rFonts w:ascii="Times New Roman" w:hAnsi="Times New Roman" w:cs="Times New Roman"/>
          <w:i/>
          <w:sz w:val="28"/>
          <w:szCs w:val="24"/>
        </w:rPr>
        <w:t xml:space="preserve"> (одна базовая станция состоит из числа сот, равного числу секторов)</w:t>
      </w:r>
    </w:p>
    <w:p w:rsidR="00585BE6" w:rsidRPr="0002307F" w:rsidRDefault="00585BE6" w:rsidP="000419AD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02307F">
        <w:rPr>
          <w:rFonts w:ascii="Times New Roman" w:hAnsi="Times New Roman" w:cs="Times New Roman"/>
          <w:i/>
          <w:sz w:val="28"/>
          <w:szCs w:val="24"/>
        </w:rPr>
        <w:t xml:space="preserve">- Число </w:t>
      </w:r>
      <w:r w:rsidRPr="0002307F">
        <w:rPr>
          <w:rFonts w:ascii="Times New Roman" w:hAnsi="Times New Roman" w:cs="Times New Roman"/>
          <w:i/>
          <w:sz w:val="28"/>
          <w:szCs w:val="24"/>
          <w:lang w:val="en-US"/>
        </w:rPr>
        <w:t>S</w:t>
      </w:r>
      <w:r w:rsidRPr="0002307F">
        <w:rPr>
          <w:rFonts w:ascii="Times New Roman" w:hAnsi="Times New Roman" w:cs="Times New Roman"/>
          <w:i/>
          <w:sz w:val="28"/>
          <w:szCs w:val="24"/>
        </w:rPr>
        <w:t>-</w:t>
      </w:r>
      <w:r w:rsidRPr="0002307F">
        <w:rPr>
          <w:rFonts w:ascii="Times New Roman" w:hAnsi="Times New Roman" w:cs="Times New Roman"/>
          <w:i/>
          <w:sz w:val="28"/>
          <w:szCs w:val="24"/>
          <w:lang w:val="en-US"/>
        </w:rPr>
        <w:t>GW</w:t>
      </w:r>
    </w:p>
    <w:p w:rsidR="00585BE6" w:rsidRPr="0002307F" w:rsidRDefault="00585BE6" w:rsidP="000419AD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02307F">
        <w:rPr>
          <w:rFonts w:ascii="Times New Roman" w:hAnsi="Times New Roman" w:cs="Times New Roman"/>
          <w:i/>
          <w:sz w:val="28"/>
          <w:szCs w:val="24"/>
        </w:rPr>
        <w:t xml:space="preserve">- Число </w:t>
      </w:r>
      <w:r w:rsidRPr="0002307F">
        <w:rPr>
          <w:rFonts w:ascii="Times New Roman" w:hAnsi="Times New Roman" w:cs="Times New Roman"/>
          <w:i/>
          <w:sz w:val="28"/>
          <w:szCs w:val="24"/>
          <w:lang w:val="en-US"/>
        </w:rPr>
        <w:t>MME</w:t>
      </w:r>
    </w:p>
    <w:p w:rsidR="0002307F" w:rsidRPr="003952C9" w:rsidRDefault="0002307F" w:rsidP="000230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рисунке 7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архитектура сетей </w:t>
      </w:r>
      <w:r>
        <w:rPr>
          <w:rFonts w:ascii="Times New Roman" w:hAnsi="Times New Roman" w:cs="Times New Roman"/>
          <w:sz w:val="28"/>
          <w:szCs w:val="28"/>
          <w:lang w:val="en-US"/>
        </w:rPr>
        <w:t>LTE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Пунктирными линиями показаны интерфейсы, используемые для обмена управляющими (сигнальными) сообщениями (</w:t>
      </w:r>
      <w:r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3952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Plane</w:t>
      </w:r>
      <w:r>
        <w:rPr>
          <w:rFonts w:ascii="Times New Roman" w:hAnsi="Times New Roman" w:cs="Times New Roman"/>
          <w:sz w:val="28"/>
          <w:szCs w:val="28"/>
        </w:rPr>
        <w:t>). Сплошные линии – это интерфейсы передачи пользовательских данных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3952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Plane</w:t>
      </w:r>
      <w:r>
        <w:rPr>
          <w:rFonts w:ascii="Times New Roman" w:hAnsi="Times New Roman" w:cs="Times New Roman"/>
          <w:sz w:val="28"/>
          <w:szCs w:val="28"/>
        </w:rPr>
        <w:t xml:space="preserve">). Архитектура сетей 4-го поколения не имеет элемента для централизованного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радиоподсистемой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например, контроллера базовых станций </w:t>
      </w:r>
      <w:r>
        <w:rPr>
          <w:rFonts w:ascii="Times New Roman" w:hAnsi="Times New Roman" w:cs="Times New Roman"/>
          <w:sz w:val="28"/>
          <w:szCs w:val="28"/>
          <w:lang w:val="en-US"/>
        </w:rPr>
        <w:t>eNodeB</w:t>
      </w:r>
      <w:r>
        <w:rPr>
          <w:rFonts w:ascii="Times New Roman" w:hAnsi="Times New Roman" w:cs="Times New Roman"/>
          <w:sz w:val="28"/>
          <w:szCs w:val="28"/>
        </w:rPr>
        <w:t xml:space="preserve">. Для обеспечения сигнального взаимодействия между </w:t>
      </w:r>
      <w:r>
        <w:rPr>
          <w:rFonts w:ascii="Times New Roman" w:hAnsi="Times New Roman" w:cs="Times New Roman"/>
          <w:sz w:val="28"/>
          <w:szCs w:val="28"/>
          <w:lang w:val="en-US"/>
        </w:rPr>
        <w:t>eNodeB</w:t>
      </w:r>
      <w:r>
        <w:rPr>
          <w:rFonts w:ascii="Times New Roman" w:hAnsi="Times New Roman" w:cs="Times New Roman"/>
          <w:sz w:val="28"/>
          <w:szCs w:val="28"/>
        </w:rPr>
        <w:t xml:space="preserve"> существует логический интерфейс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D44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Функции базовых станций </w:t>
      </w:r>
      <w:r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радиоинтерфейсом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AE7BC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(динамическое распределение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ресурсов, шифрование данных, </w:t>
      </w:r>
      <w:r>
        <w:rPr>
          <w:rFonts w:ascii="Times New Roman" w:hAnsi="Times New Roman" w:cs="Times New Roman"/>
          <w:sz w:val="28"/>
          <w:szCs w:val="28"/>
          <w:lang w:val="en-US"/>
        </w:rPr>
        <w:t>HARQ</w:t>
      </w:r>
      <w:r w:rsidRPr="002003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QoS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MIMO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пр.).</w:t>
      </w:r>
    </w:p>
    <w:p w:rsidR="0002307F" w:rsidRDefault="0002307F" w:rsidP="000230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Важнейшим компонентом сети является элемент управления мобильностью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MME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Mobility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Entity</w:t>
      </w:r>
      <w:r w:rsidRPr="005B2B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который, благодаря интерфейсу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2B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имеет доступ к абонентским данным из </w:t>
      </w:r>
      <w:r>
        <w:rPr>
          <w:rFonts w:ascii="Times New Roman" w:hAnsi="Times New Roman" w:cs="Times New Roman"/>
          <w:sz w:val="28"/>
          <w:szCs w:val="28"/>
          <w:lang w:val="en-US"/>
        </w:rPr>
        <w:t>HSS</w:t>
      </w:r>
      <w:r w:rsidRPr="005B2B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Subscriber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5B2B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любых процедур, требующих авторизации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Equipment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пользовательское оборудование) – установление и управление соединениями (сессиями или </w:t>
      </w:r>
      <w:r>
        <w:rPr>
          <w:rFonts w:ascii="Times New Roman" w:hAnsi="Times New Roman" w:cs="Times New Roman"/>
          <w:sz w:val="28"/>
          <w:szCs w:val="28"/>
          <w:lang w:val="en-US"/>
        </w:rPr>
        <w:t>bearer</w:t>
      </w:r>
      <w:r>
        <w:rPr>
          <w:rFonts w:ascii="Times New Roman" w:hAnsi="Times New Roman" w:cs="Times New Roman"/>
          <w:sz w:val="28"/>
          <w:szCs w:val="28"/>
        </w:rPr>
        <w:t xml:space="preserve">), регистрация в сети, обновление местоположение и пр. </w:t>
      </w:r>
    </w:p>
    <w:p w:rsidR="0002307F" w:rsidRDefault="0002307F" w:rsidP="0002307F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  <w:lang w:val="en-US"/>
        </w:rPr>
        <w:t>MME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интерфейсу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0398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обслуживающим шлюзом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0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 w:rsidRPr="005B2B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Serving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Gateway</w:t>
      </w:r>
      <w:r w:rsidRPr="005B2B7A">
        <w:rPr>
          <w:rFonts w:ascii="Times New Roman" w:hAnsi="Times New Roman" w:cs="Times New Roman"/>
          <w:sz w:val="28"/>
          <w:szCs w:val="28"/>
        </w:rPr>
        <w:t>)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шлюзом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00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Packet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Pr="005B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Gateway</w:t>
      </w:r>
      <w:r w:rsidRPr="005B2B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логических транспортных каналов передачи данных (</w:t>
      </w:r>
      <w:r>
        <w:rPr>
          <w:rFonts w:ascii="Times New Roman" w:hAnsi="Times New Roman" w:cs="Times New Roman"/>
          <w:sz w:val="28"/>
          <w:szCs w:val="28"/>
          <w:lang w:val="en-US"/>
        </w:rPr>
        <w:t>EPS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Bearers</w:t>
      </w:r>
      <w:r w:rsidRPr="003952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eNodeB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взаимодействуют с </w:t>
      </w:r>
      <w:r>
        <w:rPr>
          <w:rFonts w:ascii="Times New Roman" w:hAnsi="Times New Roman" w:cs="Times New Roman"/>
          <w:sz w:val="28"/>
          <w:szCs w:val="28"/>
          <w:lang w:val="en-US"/>
        </w:rPr>
        <w:t>MME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сигнального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61AA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интерфейса. </w:t>
      </w:r>
      <w:r>
        <w:rPr>
          <w:rFonts w:ascii="Times New Roman" w:hAnsi="Times New Roman" w:cs="Times New Roman"/>
          <w:sz w:val="28"/>
          <w:szCs w:val="28"/>
          <w:lang w:val="en-US"/>
        </w:rPr>
        <w:t>MME</w:t>
      </w:r>
      <w:r>
        <w:rPr>
          <w:rFonts w:ascii="Times New Roman" w:hAnsi="Times New Roman" w:cs="Times New Roman"/>
          <w:sz w:val="28"/>
          <w:szCs w:val="28"/>
        </w:rPr>
        <w:t xml:space="preserve"> во время регистрации пользователей в сети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авторизует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по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IMSI</w:t>
      </w:r>
      <w:r w:rsidRPr="00BF61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Subscriber</w:t>
      </w:r>
      <w:r w:rsidRPr="00BF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Identity</w:t>
      </w:r>
      <w:r w:rsidRPr="00BF61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затем выделяет им временный идентификатор </w:t>
      </w:r>
      <w:r>
        <w:rPr>
          <w:rFonts w:ascii="Times New Roman" w:hAnsi="Times New Roman" w:cs="Times New Roman"/>
          <w:sz w:val="28"/>
          <w:szCs w:val="28"/>
          <w:lang w:val="en-US"/>
        </w:rPr>
        <w:t>GUMMEI</w:t>
      </w:r>
      <w:r w:rsidRPr="00BF61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будет использован для идентификации абонентов до отключения мобильных терминалов.</w:t>
      </w:r>
      <w:r w:rsidRPr="00BF61AA">
        <w:rPr>
          <w:rFonts w:ascii="Times New Roman" w:hAnsi="Times New Roman" w:cs="Times New Roman"/>
          <w:sz w:val="28"/>
          <w:szCs w:val="28"/>
        </w:rPr>
        <w:tab/>
      </w:r>
      <w:r>
        <w:object w:dxaOrig="14055" w:dyaOrig="10185">
          <v:shape id="_x0000_i1119" type="#_x0000_t75" style="width:481.45pt;height:348.7pt" o:ole="">
            <v:imagedata r:id="rId15" o:title=""/>
          </v:shape>
          <o:OLEObject Type="Embed" ProgID="Visio.Drawing.15" ShapeID="_x0000_i1119" DrawAspect="Content" ObjectID="_1585651522" r:id="rId16"/>
        </w:object>
      </w:r>
    </w:p>
    <w:p w:rsidR="0002307F" w:rsidRPr="0002307F" w:rsidRDefault="0002307F" w:rsidP="000230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7DD5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687DD5">
        <w:rPr>
          <w:rFonts w:ascii="Times New Roman" w:hAnsi="Times New Roman" w:cs="Times New Roman"/>
          <w:sz w:val="28"/>
          <w:szCs w:val="28"/>
        </w:rPr>
        <w:t xml:space="preserve">. Архитектура сети </w:t>
      </w:r>
      <w:r>
        <w:rPr>
          <w:rFonts w:ascii="Times New Roman" w:hAnsi="Times New Roman" w:cs="Times New Roman"/>
          <w:sz w:val="28"/>
          <w:szCs w:val="28"/>
          <w:lang w:val="en-US"/>
        </w:rPr>
        <w:t>LTE</w:t>
      </w:r>
    </w:p>
    <w:p w:rsidR="0002307F" w:rsidRDefault="0002307F" w:rsidP="000230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307F" w:rsidRPr="000F2B22" w:rsidRDefault="0002307F" w:rsidP="000230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Главной функцией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00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>
        <w:rPr>
          <w:rFonts w:ascii="Times New Roman" w:hAnsi="Times New Roman" w:cs="Times New Roman"/>
          <w:sz w:val="28"/>
          <w:szCs w:val="28"/>
        </w:rPr>
        <w:t xml:space="preserve"> является выделение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00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адресов для пользовательских сессий.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00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 w:rsidRPr="0020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принимает участие в управлении качеством обслуживания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QoS</w:t>
      </w:r>
      <w:r>
        <w:rPr>
          <w:rFonts w:ascii="Times New Roman" w:hAnsi="Times New Roman" w:cs="Times New Roman"/>
          <w:sz w:val="28"/>
          <w:szCs w:val="28"/>
        </w:rPr>
        <w:t xml:space="preserve"> и тарификациями совместно с элементом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PCRF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Charging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Rule</w:t>
      </w:r>
      <w:r w:rsidRPr="00395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Pr="003952C9">
        <w:rPr>
          <w:rFonts w:ascii="Times New Roman" w:hAnsi="Times New Roman" w:cs="Times New Roman"/>
          <w:sz w:val="28"/>
          <w:szCs w:val="28"/>
        </w:rPr>
        <w:t>)</w:t>
      </w:r>
      <w:r w:rsidRPr="002003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Помимо этого,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F2B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 w:rsidRPr="000F2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взаимодействие сети </w:t>
      </w:r>
      <w:r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0F2B22"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  <w:lang w:val="en-US"/>
        </w:rPr>
        <w:t>GPP</w:t>
      </w:r>
      <w:r w:rsidRPr="000F2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другими сетями оператора, работающими не по стандартам </w:t>
      </w:r>
      <w:r w:rsidRPr="000F2B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GPP</w:t>
      </w:r>
      <w:r w:rsidRPr="000F2B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CDMA</w:t>
      </w:r>
      <w:r w:rsidRPr="000F2B22">
        <w:rPr>
          <w:rFonts w:ascii="Times New Roman" w:hAnsi="Times New Roman" w:cs="Times New Roman"/>
          <w:sz w:val="28"/>
          <w:szCs w:val="28"/>
        </w:rPr>
        <w:t xml:space="preserve">2000,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0F2B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0F2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пр.). Подключение же к сетям на базе </w:t>
      </w:r>
      <w:r w:rsidRPr="000F2B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GPP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2B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GW</w:t>
      </w:r>
      <w:r w:rsidRPr="000F2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интерфейсов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2B22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2B2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2B22">
        <w:rPr>
          <w:rFonts w:ascii="Times New Roman" w:hAnsi="Times New Roman" w:cs="Times New Roman"/>
          <w:sz w:val="28"/>
          <w:szCs w:val="28"/>
        </w:rPr>
        <w:t>12 (</w:t>
      </w:r>
      <w:r>
        <w:rPr>
          <w:rFonts w:ascii="Times New Roman" w:hAnsi="Times New Roman" w:cs="Times New Roman"/>
          <w:sz w:val="28"/>
          <w:szCs w:val="28"/>
        </w:rPr>
        <w:t xml:space="preserve">не показаны на рисунке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83D71" w:rsidRDefault="00E83D71" w:rsidP="000419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83D71" w:rsidRDefault="00E83D71" w:rsidP="000419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585BE6" w:rsidRPr="000419AD" w:rsidRDefault="00585BE6" w:rsidP="000419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19AD">
        <w:rPr>
          <w:rFonts w:ascii="Times New Roman" w:hAnsi="Times New Roman" w:cs="Times New Roman"/>
          <w:sz w:val="24"/>
          <w:szCs w:val="24"/>
          <w:u w:val="single"/>
        </w:rPr>
        <w:t>Полезные ссылки и литература</w:t>
      </w:r>
      <w:r w:rsidRPr="000419AD">
        <w:rPr>
          <w:rFonts w:ascii="Times New Roman" w:hAnsi="Times New Roman" w:cs="Times New Roman"/>
          <w:sz w:val="24"/>
          <w:szCs w:val="24"/>
        </w:rPr>
        <w:t>:</w:t>
      </w:r>
    </w:p>
    <w:p w:rsidR="00585BE6" w:rsidRPr="000419AD" w:rsidRDefault="00F427EB" w:rsidP="000419A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85BE6" w:rsidRPr="000419AD">
          <w:rPr>
            <w:rStyle w:val="a5"/>
            <w:rFonts w:ascii="Times New Roman" w:hAnsi="Times New Roman" w:cs="Times New Roman"/>
            <w:sz w:val="24"/>
            <w:szCs w:val="24"/>
          </w:rPr>
          <w:t>http://www.iaeng.org/publication/WCE2014/WCE2014_pp705-709.pdf</w:t>
        </w:r>
      </w:hyperlink>
      <w:r w:rsidR="00585BE6" w:rsidRPr="0004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BE6" w:rsidRPr="000419AD" w:rsidRDefault="00F427EB" w:rsidP="000419A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3461C" w:rsidRPr="000419AD">
          <w:rPr>
            <w:rStyle w:val="a5"/>
            <w:rFonts w:ascii="Times New Roman" w:hAnsi="Times New Roman" w:cs="Times New Roman"/>
            <w:sz w:val="24"/>
            <w:szCs w:val="24"/>
          </w:rPr>
          <w:t>https://sites.google.com/site/lteencyclopedia/lte-radio-link-budgeting-and-rf-planning</w:t>
        </w:r>
      </w:hyperlink>
      <w:r w:rsidR="0093461C" w:rsidRPr="0004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61C" w:rsidRPr="000419AD" w:rsidRDefault="00F427EB" w:rsidP="0093461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93461C" w:rsidRPr="000419AD">
          <w:rPr>
            <w:rStyle w:val="a5"/>
            <w:rFonts w:ascii="Times New Roman" w:hAnsi="Times New Roman" w:cs="Times New Roman"/>
            <w:sz w:val="24"/>
            <w:szCs w:val="24"/>
          </w:rPr>
          <w:t>http://www.comlab.hut.fi/opetus/333/2004_2005_slides/Path_loss_models</w:t>
        </w:r>
      </w:hyperlink>
      <w:r w:rsidR="0093461C" w:rsidRPr="0004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61C" w:rsidRPr="000419AD" w:rsidRDefault="00F427EB" w:rsidP="0093461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93461C" w:rsidRPr="000419A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http://anisimoff.org/lte/lte.html</w:t>
        </w:r>
      </w:hyperlink>
      <w:r w:rsidR="0093461C" w:rsidRPr="000419AD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spellStart"/>
      <w:r w:rsidR="0093461C" w:rsidRPr="000419AD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="0093461C" w:rsidRPr="000419A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E31BF" w:rsidRPr="000419AD" w:rsidRDefault="003E31BF" w:rsidP="0093461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419AD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LTE – the UMTS long term evolution: from theory to practice, </w:t>
      </w:r>
      <w:proofErr w:type="spellStart"/>
      <w:r w:rsidRPr="000419AD">
        <w:rPr>
          <w:rFonts w:ascii="Times New Roman" w:hAnsi="Times New Roman" w:cs="Times New Roman"/>
          <w:color w:val="231F20"/>
          <w:sz w:val="24"/>
          <w:szCs w:val="24"/>
          <w:lang w:val="en-US"/>
        </w:rPr>
        <w:t>Sesia</w:t>
      </w:r>
      <w:proofErr w:type="spellEnd"/>
      <w:r w:rsidRPr="000419AD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proofErr w:type="spellStart"/>
      <w:r w:rsidRPr="000419AD">
        <w:rPr>
          <w:rFonts w:ascii="Times New Roman" w:hAnsi="Times New Roman" w:cs="Times New Roman"/>
          <w:color w:val="231F20"/>
          <w:sz w:val="24"/>
          <w:szCs w:val="24"/>
          <w:lang w:val="en-US"/>
        </w:rPr>
        <w:t>Stefania</w:t>
      </w:r>
      <w:proofErr w:type="spellEnd"/>
      <w:r w:rsidRPr="000419AD">
        <w:rPr>
          <w:rFonts w:ascii="Times New Roman" w:hAnsi="Times New Roman" w:cs="Times New Roman"/>
          <w:color w:val="231F20"/>
          <w:sz w:val="24"/>
          <w:szCs w:val="24"/>
          <w:lang w:val="en-US"/>
        </w:rPr>
        <w:t>, Wiley press</w:t>
      </w:r>
    </w:p>
    <w:p w:rsidR="00052BB1" w:rsidRPr="000419AD" w:rsidRDefault="00052BB1" w:rsidP="00585BE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2BB1" w:rsidRPr="0004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10E"/>
    <w:multiLevelType w:val="hybridMultilevel"/>
    <w:tmpl w:val="57D4C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716"/>
    <w:multiLevelType w:val="hybridMultilevel"/>
    <w:tmpl w:val="D1B6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380E"/>
    <w:multiLevelType w:val="hybridMultilevel"/>
    <w:tmpl w:val="71C4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02C11"/>
    <w:multiLevelType w:val="hybridMultilevel"/>
    <w:tmpl w:val="71C4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84084"/>
    <w:multiLevelType w:val="hybridMultilevel"/>
    <w:tmpl w:val="66287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F47DE"/>
    <w:multiLevelType w:val="hybridMultilevel"/>
    <w:tmpl w:val="CCE6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C7"/>
    <w:rsid w:val="0002307F"/>
    <w:rsid w:val="000419AD"/>
    <w:rsid w:val="00051FB4"/>
    <w:rsid w:val="00052BB1"/>
    <w:rsid w:val="000B6CAC"/>
    <w:rsid w:val="00114F1B"/>
    <w:rsid w:val="00125CC7"/>
    <w:rsid w:val="001D4A4C"/>
    <w:rsid w:val="00260E79"/>
    <w:rsid w:val="00353B6D"/>
    <w:rsid w:val="00373AE9"/>
    <w:rsid w:val="00383F12"/>
    <w:rsid w:val="003E31BF"/>
    <w:rsid w:val="00466D73"/>
    <w:rsid w:val="00585BE6"/>
    <w:rsid w:val="005E2B89"/>
    <w:rsid w:val="00644537"/>
    <w:rsid w:val="007B4919"/>
    <w:rsid w:val="008E3CD1"/>
    <w:rsid w:val="0093461C"/>
    <w:rsid w:val="009C4674"/>
    <w:rsid w:val="00A2411A"/>
    <w:rsid w:val="00A9180B"/>
    <w:rsid w:val="00A92E0F"/>
    <w:rsid w:val="00B25129"/>
    <w:rsid w:val="00B901A4"/>
    <w:rsid w:val="00BD36DB"/>
    <w:rsid w:val="00E83D71"/>
    <w:rsid w:val="00F427EB"/>
    <w:rsid w:val="00FA2CCB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94B8"/>
  <w15:chartTrackingRefBased/>
  <w15:docId w15:val="{0513D3A8-E29B-42CF-BABA-077D474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A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BE6"/>
    <w:rPr>
      <w:color w:val="0563C1" w:themeColor="hyperlink"/>
      <w:u w:val="single"/>
    </w:rPr>
  </w:style>
  <w:style w:type="paragraph" w:customStyle="1" w:styleId="Default">
    <w:name w:val="Default"/>
    <w:rsid w:val="00A918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hyperlink" Target="https://sites.google.com/site/lteencyclopedia/lte-radio-link-budgeting-and-rf-plann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package" Target="embeddings/_________Microsoft_Visio.vsdx"/><Relationship Id="rId12" Type="http://schemas.openxmlformats.org/officeDocument/2006/relationships/image" Target="media/image5.png"/><Relationship Id="rId17" Type="http://schemas.openxmlformats.org/officeDocument/2006/relationships/hyperlink" Target="http://www.iaeng.org/publication/WCE2014/WCE2014_pp705-709.pdf" TargetMode="External"/><Relationship Id="rId2" Type="http://schemas.openxmlformats.org/officeDocument/2006/relationships/styles" Target="styles.xml"/><Relationship Id="rId16" Type="http://schemas.openxmlformats.org/officeDocument/2006/relationships/package" Target="embeddings/_________Microsoft_Visio4.vsdx"/><Relationship Id="rId20" Type="http://schemas.openxmlformats.org/officeDocument/2006/relationships/hyperlink" Target="http://anisimoff.org/lte/lt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Visio2.vsdx"/><Relationship Id="rId5" Type="http://schemas.openxmlformats.org/officeDocument/2006/relationships/image" Target="media/image1.png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hyperlink" Target="http://www.comlab.hut.fi/opetus/333/2004_2005_slides/Path_loss_models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Visio1.vsdx"/><Relationship Id="rId14" Type="http://schemas.openxmlformats.org/officeDocument/2006/relationships/package" Target="embeddings/_________Microsoft_Visio3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Дроздова</dc:creator>
  <cp:keywords/>
  <dc:description/>
  <cp:lastModifiedBy>Вера Дроздова</cp:lastModifiedBy>
  <cp:revision>6</cp:revision>
  <cp:lastPrinted>2018-03-31T03:41:00Z</cp:lastPrinted>
  <dcterms:created xsi:type="dcterms:W3CDTF">2018-04-19T03:41:00Z</dcterms:created>
  <dcterms:modified xsi:type="dcterms:W3CDTF">2018-04-19T06:58:00Z</dcterms:modified>
</cp:coreProperties>
</file>