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3C5F9" w14:textId="1EB97B20" w:rsidR="00CA5DAD" w:rsidRPr="00222091" w:rsidRDefault="00CA5DAD" w:rsidP="00022EB0">
      <w:pPr>
        <w:rPr>
          <w:rFonts w:ascii="Times New Roman" w:hAnsi="Times New Roman" w:cs="Times New Roman"/>
          <w:b/>
          <w:sz w:val="28"/>
          <w:szCs w:val="28"/>
          <w:lang w:eastAsia="en-GB"/>
        </w:rPr>
      </w:pPr>
      <w:r w:rsidRPr="00222091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14:paraId="6EDED080" w14:textId="01A8DFBC" w:rsidR="00BD5D38" w:rsidRPr="00BD5D38" w:rsidRDefault="00BD5D38" w:rsidP="007F3375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5D38">
        <w:rPr>
          <w:rFonts w:ascii="Times New Roman" w:hAnsi="Times New Roman" w:cs="Times New Roman"/>
          <w:sz w:val="28"/>
          <w:szCs w:val="28"/>
        </w:rPr>
        <w:t>Построить схему амплитудного корректора и ожидаемую характеристику ослабления корректора, если</w:t>
      </w:r>
    </w:p>
    <w:p w14:paraId="74F19FD4" w14:textId="77777777" w:rsidR="00BD5D38" w:rsidRDefault="00E04165" w:rsidP="00BD5D38">
      <w:p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8"/>
          <w:szCs w:val="28"/>
          <w:lang w:val="en-US"/>
        </w:rPr>
      </w:pPr>
      <w:r w:rsidRPr="00CA5DAD">
        <w:rPr>
          <w:rFonts w:ascii="Arial" w:hAnsi="Arial" w:cs="Arial"/>
          <w:position w:val="-34"/>
          <w:sz w:val="28"/>
          <w:szCs w:val="28"/>
        </w:rPr>
        <w:object w:dxaOrig="6540" w:dyaOrig="820" w14:anchorId="21E903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8pt;height:40.7pt" o:ole="">
            <v:imagedata r:id="rId9" o:title=""/>
          </v:shape>
          <o:OLEObject Type="Embed" ProgID="Equation.DSMT4" ShapeID="_x0000_i1025" DrawAspect="Content" ObjectID="_1671887330" r:id="rId10"/>
        </w:object>
      </w:r>
      <w:r w:rsidR="00CA5DAD">
        <w:rPr>
          <w:rFonts w:ascii="Arial" w:hAnsi="Arial" w:cs="Arial"/>
          <w:sz w:val="28"/>
          <w:szCs w:val="28"/>
        </w:rPr>
        <w:t xml:space="preserve"> </w:t>
      </w:r>
    </w:p>
    <w:p w14:paraId="748D866B" w14:textId="77777777" w:rsidR="00D4601B" w:rsidRDefault="00D4601B" w:rsidP="00BD5D38">
      <w:p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8"/>
          <w:szCs w:val="28"/>
          <w:lang w:val="en-US"/>
        </w:rPr>
      </w:pPr>
    </w:p>
    <w:p w14:paraId="746AA131" w14:textId="77777777" w:rsidR="00D4601B" w:rsidRDefault="00D4601B" w:rsidP="007F33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348AC03" wp14:editId="15FBADCF">
            <wp:extent cx="2546350" cy="1386205"/>
            <wp:effectExtent l="0" t="0" r="6350" b="0"/>
            <wp:docPr id="10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38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B6CB6A" w14:textId="77777777" w:rsidR="00D4601B" w:rsidRPr="00402F43" w:rsidRDefault="007F3375" w:rsidP="007F337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F3375">
        <w:rPr>
          <w:rFonts w:ascii="Times New Roman" w:eastAsia="Times New Roman" w:hAnsi="Times New Roman" w:cs="Times New Roman"/>
          <w:sz w:val="28"/>
          <w:szCs w:val="28"/>
          <w:lang w:eastAsia="en-GB"/>
        </w:rPr>
        <w:t>Рисунок 4 – Заданная схема исследования</w:t>
      </w:r>
    </w:p>
    <w:p w14:paraId="34A669AA" w14:textId="77777777" w:rsidR="007F3375" w:rsidRDefault="007F3375" w:rsidP="007F3375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307586" w14:textId="77777777" w:rsidR="00BD5D38" w:rsidRPr="00BD5D38" w:rsidRDefault="00BD5D38" w:rsidP="007F3375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5D38">
        <w:rPr>
          <w:rFonts w:ascii="Times New Roman" w:hAnsi="Times New Roman" w:cs="Times New Roman"/>
          <w:sz w:val="28"/>
          <w:szCs w:val="28"/>
        </w:rPr>
        <w:t xml:space="preserve">Рассчитать значения </w:t>
      </w:r>
      <w:r w:rsidR="00D4601B" w:rsidRPr="00D4601B">
        <w:rPr>
          <w:rFonts w:ascii="Times New Roman" w:hAnsi="Times New Roman" w:cs="Times New Roman"/>
          <w:sz w:val="28"/>
          <w:szCs w:val="28"/>
        </w:rPr>
        <w:t>параметров элементов в поперечном плече корректора</w:t>
      </w:r>
      <w:r w:rsidRPr="00BD5D38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BD5D3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D5D38">
        <w:rPr>
          <w:rFonts w:ascii="Times New Roman" w:hAnsi="Times New Roman" w:cs="Times New Roman"/>
          <w:sz w:val="28"/>
          <w:szCs w:val="28"/>
        </w:rPr>
        <w:t xml:space="preserve">= 200+ </w:t>
      </w:r>
      <w:r w:rsidRPr="00BD5D3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D5D38">
        <w:rPr>
          <w:rFonts w:ascii="Times New Roman" w:hAnsi="Times New Roman" w:cs="Times New Roman"/>
          <w:sz w:val="28"/>
          <w:szCs w:val="28"/>
        </w:rPr>
        <w:t xml:space="preserve">×10 Ом, где </w:t>
      </w:r>
      <w:r w:rsidRPr="00BD5D3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D5D38">
        <w:rPr>
          <w:rFonts w:ascii="Times New Roman" w:hAnsi="Times New Roman" w:cs="Times New Roman"/>
          <w:sz w:val="28"/>
          <w:szCs w:val="28"/>
        </w:rPr>
        <w:t xml:space="preserve"> –номер варианта.</w:t>
      </w:r>
      <w:r w:rsidRPr="00BD5D3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31197C8F" w14:textId="77777777" w:rsidR="00873587" w:rsidRPr="00BD5D38" w:rsidRDefault="00873587" w:rsidP="00873587">
      <w:pPr>
        <w:tabs>
          <w:tab w:val="left" w:pos="282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9CC3C90" w14:textId="441944EA" w:rsidR="00BD5D38" w:rsidRPr="00BD5D38" w:rsidRDefault="00D4601B" w:rsidP="00873587">
      <w:pPr>
        <w:tabs>
          <w:tab w:val="left" w:pos="282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5D3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D5D38">
        <w:rPr>
          <w:rFonts w:ascii="Times New Roman" w:hAnsi="Times New Roman" w:cs="Times New Roman"/>
          <w:sz w:val="28"/>
          <w:szCs w:val="28"/>
        </w:rPr>
        <w:t>= 200</w:t>
      </w:r>
      <w:r w:rsidR="00C37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5D38">
        <w:rPr>
          <w:rFonts w:ascii="Times New Roman" w:hAnsi="Times New Roman" w:cs="Times New Roman"/>
          <w:sz w:val="28"/>
          <w:szCs w:val="28"/>
        </w:rPr>
        <w:t xml:space="preserve">+ </w:t>
      </w:r>
      <w:r w:rsidR="00E04165">
        <w:rPr>
          <w:rFonts w:ascii="Times New Roman" w:hAnsi="Times New Roman" w:cs="Times New Roman"/>
          <w:sz w:val="28"/>
          <w:szCs w:val="28"/>
        </w:rPr>
        <w:t>5</w:t>
      </w:r>
      <w:r w:rsidRPr="00BD5D38">
        <w:rPr>
          <w:rFonts w:ascii="Times New Roman" w:hAnsi="Times New Roman" w:cs="Times New Roman"/>
          <w:sz w:val="28"/>
          <w:szCs w:val="28"/>
        </w:rPr>
        <w:t>×10</w:t>
      </w:r>
      <w:r w:rsidR="00C37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37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041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BD5D38">
        <w:rPr>
          <w:rFonts w:ascii="Times New Roman" w:hAnsi="Times New Roman" w:cs="Times New Roman"/>
          <w:sz w:val="28"/>
          <w:szCs w:val="28"/>
        </w:rPr>
        <w:t xml:space="preserve"> Ом</w:t>
      </w:r>
    </w:p>
    <w:p w14:paraId="6B3C2625" w14:textId="77777777" w:rsidR="00BD5D38" w:rsidRDefault="00BD5D38" w:rsidP="00873587">
      <w:pPr>
        <w:tabs>
          <w:tab w:val="left" w:pos="282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14:paraId="7D903E5E" w14:textId="77777777" w:rsidR="00D4601B" w:rsidRPr="00FD2B5D" w:rsidRDefault="00FD2B5D" w:rsidP="00FD2B5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5568" w:dyaOrig="7315" w14:anchorId="734792F3">
          <v:shape id="_x0000_i1026" type="#_x0000_t75" style="width:277.35pt;height:365.65pt" o:ole="">
            <v:imagedata r:id="rId12" o:title=""/>
          </v:shape>
          <o:OLEObject Type="Embed" ProgID="Visio.Drawing.11" ShapeID="_x0000_i1026" DrawAspect="Content" ObjectID="_1671887331" r:id="rId13"/>
        </w:object>
      </w:r>
    </w:p>
    <w:p w14:paraId="21B58FC4" w14:textId="77777777" w:rsidR="00BD5D38" w:rsidRDefault="00FD2B5D" w:rsidP="00FD2B5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eastAsia="en-GB"/>
        </w:rPr>
        <w:t>Рисунок 5 - Схема амплитудного корректора</w:t>
      </w:r>
    </w:p>
    <w:p w14:paraId="4D59102B" w14:textId="77777777" w:rsidR="005203BA" w:rsidRDefault="00E04165" w:rsidP="00873587">
      <w:pPr>
        <w:tabs>
          <w:tab w:val="left" w:pos="2829"/>
        </w:tabs>
        <w:spacing w:after="0" w:line="240" w:lineRule="auto"/>
        <w:contextualSpacing/>
      </w:pPr>
      <w:r w:rsidRPr="00110C45">
        <w:rPr>
          <w:position w:val="-30"/>
        </w:rPr>
        <w:object w:dxaOrig="2520" w:dyaOrig="720" w14:anchorId="1BDD6054">
          <v:shape id="_x0000_i1027" type="#_x0000_t75" style="width:126.45pt;height:36.95pt" o:ole="">
            <v:imagedata r:id="rId14" o:title=""/>
          </v:shape>
          <o:OLEObject Type="Embed" ProgID="Equation.DSMT4" ShapeID="_x0000_i1027" DrawAspect="Content" ObjectID="_1671887332" r:id="rId15"/>
        </w:object>
      </w:r>
    </w:p>
    <w:p w14:paraId="6CCE23C6" w14:textId="77777777" w:rsidR="00B662D1" w:rsidRDefault="00B662D1" w:rsidP="00873587">
      <w:pPr>
        <w:tabs>
          <w:tab w:val="left" w:pos="282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B3F612F" w14:textId="77777777" w:rsidR="005461BB" w:rsidRDefault="00E04165" w:rsidP="00873587">
      <w:pPr>
        <w:tabs>
          <w:tab w:val="left" w:pos="282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4537F">
        <w:rPr>
          <w:rFonts w:ascii="Times New Roman" w:eastAsia="Times New Roman" w:hAnsi="Times New Roman" w:cs="Times New Roman"/>
          <w:position w:val="-12"/>
          <w:sz w:val="28"/>
          <w:szCs w:val="28"/>
          <w:lang w:eastAsia="en-GB"/>
        </w:rPr>
        <w:object w:dxaOrig="3980" w:dyaOrig="380" w14:anchorId="16C5274C">
          <v:shape id="_x0000_i1028" type="#_x0000_t75" style="width:199.1pt;height:19.4pt" o:ole="">
            <v:imagedata r:id="rId16" o:title=""/>
          </v:shape>
          <o:OLEObject Type="Embed" ProgID="Equation.DSMT4" ShapeID="_x0000_i1028" DrawAspect="Content" ObjectID="_1671887333" r:id="rId17"/>
        </w:object>
      </w:r>
    </w:p>
    <w:p w14:paraId="09802477" w14:textId="77777777" w:rsidR="007214F6" w:rsidRDefault="007214F6" w:rsidP="00873587">
      <w:pPr>
        <w:tabs>
          <w:tab w:val="left" w:pos="282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4039B49" w14:textId="77777777" w:rsidR="007214F6" w:rsidRDefault="00E04165" w:rsidP="00873587">
      <w:pPr>
        <w:tabs>
          <w:tab w:val="left" w:pos="282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4537F">
        <w:rPr>
          <w:rFonts w:ascii="Times New Roman" w:eastAsia="Times New Roman" w:hAnsi="Times New Roman" w:cs="Times New Roman"/>
          <w:position w:val="-12"/>
          <w:sz w:val="28"/>
          <w:szCs w:val="28"/>
          <w:lang w:eastAsia="en-GB"/>
        </w:rPr>
        <w:object w:dxaOrig="4680" w:dyaOrig="380" w14:anchorId="24814B9A">
          <v:shape id="_x0000_i1029" type="#_x0000_t75" style="width:234.15pt;height:19.4pt" o:ole="">
            <v:imagedata r:id="rId18" o:title=""/>
          </v:shape>
          <o:OLEObject Type="Embed" ProgID="Equation.DSMT4" ShapeID="_x0000_i1029" DrawAspect="Content" ObjectID="_1671887334" r:id="rId19"/>
        </w:object>
      </w:r>
    </w:p>
    <w:p w14:paraId="6968FFE1" w14:textId="77777777" w:rsidR="00D06196" w:rsidRDefault="00D06196" w:rsidP="00873587">
      <w:pPr>
        <w:tabs>
          <w:tab w:val="left" w:pos="282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C2D5C10" w14:textId="77777777" w:rsidR="00D97B9D" w:rsidRDefault="00E04165" w:rsidP="00873587">
      <w:pPr>
        <w:tabs>
          <w:tab w:val="left" w:pos="282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97B9D">
        <w:rPr>
          <w:rFonts w:ascii="Times New Roman" w:eastAsia="Times New Roman" w:hAnsi="Times New Roman" w:cs="Times New Roman"/>
          <w:position w:val="-30"/>
          <w:sz w:val="28"/>
          <w:szCs w:val="28"/>
          <w:lang w:eastAsia="en-GB"/>
        </w:rPr>
        <w:object w:dxaOrig="3320" w:dyaOrig="720" w14:anchorId="0F3E273E">
          <v:shape id="_x0000_i1030" type="#_x0000_t75" style="width:163.4pt;height:36.95pt" o:ole="">
            <v:imagedata r:id="rId20" o:title=""/>
          </v:shape>
          <o:OLEObject Type="Embed" ProgID="Equation.DSMT4" ShapeID="_x0000_i1030" DrawAspect="Content" ObjectID="_1671887335" r:id="rId21"/>
        </w:object>
      </w:r>
    </w:p>
    <w:p w14:paraId="7331BF48" w14:textId="77777777" w:rsidR="00DB257E" w:rsidRDefault="00DB257E" w:rsidP="00873587">
      <w:pPr>
        <w:tabs>
          <w:tab w:val="left" w:pos="282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6841588" w14:textId="77777777" w:rsidR="00DB257E" w:rsidRDefault="00E04165" w:rsidP="00873587">
      <w:pPr>
        <w:tabs>
          <w:tab w:val="left" w:pos="282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B257E">
        <w:rPr>
          <w:rFonts w:ascii="Times New Roman" w:eastAsia="Times New Roman" w:hAnsi="Times New Roman" w:cs="Times New Roman"/>
          <w:position w:val="-28"/>
          <w:sz w:val="28"/>
          <w:szCs w:val="28"/>
          <w:lang w:eastAsia="en-GB"/>
        </w:rPr>
        <w:object w:dxaOrig="4700" w:dyaOrig="680" w14:anchorId="5E743643">
          <v:shape id="_x0000_i1031" type="#_x0000_t75" style="width:234.15pt;height:33.8pt" o:ole="">
            <v:imagedata r:id="rId22" o:title=""/>
          </v:shape>
          <o:OLEObject Type="Embed" ProgID="Equation.DSMT4" ShapeID="_x0000_i1031" DrawAspect="Content" ObjectID="_1671887336" r:id="rId23"/>
        </w:object>
      </w:r>
      <w:r w:rsidR="00DB257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243ADD4C" w14:textId="77777777" w:rsidR="005203BA" w:rsidRDefault="005203BA" w:rsidP="00873587">
      <w:pPr>
        <w:tabs>
          <w:tab w:val="left" w:pos="282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1486CC1" w14:textId="77777777" w:rsidR="005203BA" w:rsidRDefault="00B662D1" w:rsidP="00B662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B662D1">
        <w:rPr>
          <w:rFonts w:ascii="Times New Roman" w:hAnsi="Times New Roman" w:cs="Times New Roman"/>
          <w:sz w:val="28"/>
          <w:szCs w:val="28"/>
          <w:lang w:eastAsia="en-GB"/>
        </w:rPr>
        <w:t>Так как в схеме 5 элементов искажения то и на кривой ослабления будет 2 всплеска на резонансной частоте. Поэтому в пле</w:t>
      </w:r>
      <w:r w:rsidR="0093435E">
        <w:rPr>
          <w:rFonts w:ascii="Times New Roman" w:hAnsi="Times New Roman" w:cs="Times New Roman"/>
          <w:sz w:val="28"/>
          <w:szCs w:val="28"/>
          <w:lang w:eastAsia="en-GB"/>
        </w:rPr>
        <w:t>ч</w:t>
      </w:r>
      <w:r w:rsidRPr="00B662D1">
        <w:rPr>
          <w:rFonts w:ascii="Times New Roman" w:hAnsi="Times New Roman" w:cs="Times New Roman"/>
          <w:sz w:val="28"/>
          <w:szCs w:val="28"/>
          <w:lang w:eastAsia="en-GB"/>
        </w:rPr>
        <w:t>е корректора необходимо предусмотреть два контура LC включенных последовательно.</w:t>
      </w:r>
    </w:p>
    <w:p w14:paraId="5280C7CF" w14:textId="77777777" w:rsidR="004A7A42" w:rsidRDefault="004A7A42" w:rsidP="00B662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</w:p>
    <w:p w14:paraId="317E23AC" w14:textId="77777777" w:rsidR="004A7A42" w:rsidRDefault="004A7A42" w:rsidP="004A7A42">
      <w:pPr>
        <w:pStyle w:val="a7"/>
      </w:pPr>
      <w:r>
        <w:t>Характеристика ослабления представлена на рисунке 6.</w:t>
      </w:r>
    </w:p>
    <w:p w14:paraId="4F2B49C3" w14:textId="77777777" w:rsidR="00C956E2" w:rsidRPr="003B05CB" w:rsidRDefault="00C956E2" w:rsidP="004A7A42">
      <w:pPr>
        <w:pStyle w:val="a7"/>
      </w:pPr>
    </w:p>
    <w:p w14:paraId="4AB9943B" w14:textId="77777777" w:rsidR="004A7A42" w:rsidRDefault="0083762A" w:rsidP="004A7A42">
      <w:pPr>
        <w:pStyle w:val="a6"/>
      </w:pPr>
      <w:r>
        <w:rPr>
          <w:noProof/>
          <w:lang w:eastAsia="ru-RU"/>
        </w:rPr>
        <w:drawing>
          <wp:inline distT="0" distB="0" distL="0" distR="0" wp14:anchorId="2B527FC8" wp14:editId="16FCF486">
            <wp:extent cx="5749471" cy="4237882"/>
            <wp:effectExtent l="0" t="0" r="22860" b="1079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C7885D5" w14:textId="2E340A8A" w:rsidR="004A7A42" w:rsidRDefault="004A7A42" w:rsidP="004A7A42">
      <w:pPr>
        <w:pStyle w:val="a6"/>
      </w:pPr>
      <w:r>
        <w:t>Рисунок 6</w:t>
      </w:r>
      <w:r w:rsidR="00022EB0">
        <w:t xml:space="preserve">. </w:t>
      </w:r>
      <w:r>
        <w:rPr>
          <w:lang w:val="en-US"/>
        </w:rPr>
        <w:t>X</w:t>
      </w:r>
      <w:proofErr w:type="spellStart"/>
      <w:r w:rsidR="00022EB0" w:rsidRPr="00015250">
        <w:t>арактеристи</w:t>
      </w:r>
      <w:r w:rsidR="00022EB0">
        <w:t>ка</w:t>
      </w:r>
      <w:proofErr w:type="spellEnd"/>
      <w:r>
        <w:t xml:space="preserve"> ослабления цепи</w:t>
      </w:r>
    </w:p>
    <w:p w14:paraId="46B31385" w14:textId="77777777" w:rsidR="004A7A42" w:rsidRDefault="004A7A42" w:rsidP="00B662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</w:p>
    <w:p w14:paraId="5F00B8AB" w14:textId="77777777" w:rsidR="004A7A42" w:rsidRDefault="004A7A42" w:rsidP="00B662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</w:p>
    <w:p w14:paraId="39B972C8" w14:textId="77777777" w:rsidR="00873587" w:rsidRPr="00873587" w:rsidRDefault="00873587" w:rsidP="00022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52366" w14:textId="77777777" w:rsidR="00C8050D" w:rsidRPr="00C8050D" w:rsidRDefault="00873587" w:rsidP="00873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Вывод: </w:t>
      </w:r>
    </w:p>
    <w:p w14:paraId="01CBA58D" w14:textId="5438C2B6" w:rsidR="005E3925" w:rsidRPr="00022EB0" w:rsidRDefault="00C8050D" w:rsidP="00022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выполнения данной</w:t>
      </w:r>
      <w:r w:rsidR="00873587" w:rsidRPr="0087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</w:t>
      </w:r>
      <w:r w:rsidR="00873587" w:rsidRPr="0087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="00873587" w:rsidRPr="00873587">
        <w:rPr>
          <w:rFonts w:ascii="Times New Roman" w:eastAsia="Times New Roman" w:hAnsi="Times New Roman" w:cs="Times New Roman"/>
          <w:sz w:val="28"/>
          <w:szCs w:val="28"/>
          <w:lang w:eastAsia="en-GB"/>
        </w:rPr>
        <w:t>исследованы частотные характеристики ослабления пассивного амплитудного корректора второго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sectPr w:rsidR="005E3925" w:rsidRPr="00022EB0" w:rsidSect="00022EB0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26734" w14:textId="77777777" w:rsidR="00DB1752" w:rsidRDefault="00DB1752" w:rsidP="00B215CD">
      <w:pPr>
        <w:spacing w:after="0" w:line="240" w:lineRule="auto"/>
      </w:pPr>
      <w:r>
        <w:separator/>
      </w:r>
    </w:p>
  </w:endnote>
  <w:endnote w:type="continuationSeparator" w:id="0">
    <w:p w14:paraId="13870714" w14:textId="77777777" w:rsidR="00DB1752" w:rsidRDefault="00DB1752" w:rsidP="00B2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D1CE2" w14:textId="77777777" w:rsidR="00022EB0" w:rsidRPr="00022EB0" w:rsidRDefault="00022EB0">
    <w:pPr>
      <w:pStyle w:val="af"/>
      <w:tabs>
        <w:tab w:val="clear" w:pos="4677"/>
        <w:tab w:val="clear" w:pos="9355"/>
      </w:tabs>
      <w:jc w:val="center"/>
      <w:rPr>
        <w:rFonts w:ascii="Times New Roman" w:hAnsi="Times New Roman" w:cs="Times New Roman"/>
        <w:caps/>
        <w:sz w:val="20"/>
        <w:szCs w:val="20"/>
      </w:rPr>
    </w:pPr>
    <w:r w:rsidRPr="00022EB0">
      <w:rPr>
        <w:rFonts w:ascii="Times New Roman" w:hAnsi="Times New Roman" w:cs="Times New Roman"/>
        <w:caps/>
        <w:sz w:val="20"/>
        <w:szCs w:val="20"/>
      </w:rPr>
      <w:fldChar w:fldCharType="begin"/>
    </w:r>
    <w:r w:rsidRPr="00022EB0">
      <w:rPr>
        <w:rFonts w:ascii="Times New Roman" w:hAnsi="Times New Roman" w:cs="Times New Roman"/>
        <w:caps/>
        <w:sz w:val="20"/>
        <w:szCs w:val="20"/>
      </w:rPr>
      <w:instrText>PAGE   \* MERGEFORMAT</w:instrText>
    </w:r>
    <w:r w:rsidRPr="00022EB0">
      <w:rPr>
        <w:rFonts w:ascii="Times New Roman" w:hAnsi="Times New Roman" w:cs="Times New Roman"/>
        <w:caps/>
        <w:sz w:val="20"/>
        <w:szCs w:val="20"/>
      </w:rPr>
      <w:fldChar w:fldCharType="separate"/>
    </w:r>
    <w:r w:rsidR="00170DF3">
      <w:rPr>
        <w:rFonts w:ascii="Times New Roman" w:hAnsi="Times New Roman" w:cs="Times New Roman"/>
        <w:caps/>
        <w:noProof/>
        <w:sz w:val="20"/>
        <w:szCs w:val="20"/>
      </w:rPr>
      <w:t>3</w:t>
    </w:r>
    <w:r w:rsidRPr="00022EB0">
      <w:rPr>
        <w:rFonts w:ascii="Times New Roman" w:hAnsi="Times New Roman" w:cs="Times New Roman"/>
        <w:cap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A12A5" w14:textId="77777777" w:rsidR="00DB1752" w:rsidRDefault="00DB1752" w:rsidP="00B215CD">
      <w:pPr>
        <w:spacing w:after="0" w:line="240" w:lineRule="auto"/>
      </w:pPr>
      <w:r>
        <w:separator/>
      </w:r>
    </w:p>
  </w:footnote>
  <w:footnote w:type="continuationSeparator" w:id="0">
    <w:p w14:paraId="0A542F10" w14:textId="77777777" w:rsidR="00DB1752" w:rsidRDefault="00DB1752" w:rsidP="00B21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5712"/>
    <w:multiLevelType w:val="multilevel"/>
    <w:tmpl w:val="27F89DA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4870261"/>
    <w:multiLevelType w:val="hybridMultilevel"/>
    <w:tmpl w:val="C9D0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5D2"/>
    <w:rsid w:val="000144B1"/>
    <w:rsid w:val="000151EB"/>
    <w:rsid w:val="00022EB0"/>
    <w:rsid w:val="00033708"/>
    <w:rsid w:val="00053110"/>
    <w:rsid w:val="000666EC"/>
    <w:rsid w:val="000675D2"/>
    <w:rsid w:val="000876A8"/>
    <w:rsid w:val="000A6AFF"/>
    <w:rsid w:val="000F6D76"/>
    <w:rsid w:val="001004FB"/>
    <w:rsid w:val="0010569C"/>
    <w:rsid w:val="001149B2"/>
    <w:rsid w:val="001263A7"/>
    <w:rsid w:val="001568F4"/>
    <w:rsid w:val="00170DF3"/>
    <w:rsid w:val="00180A05"/>
    <w:rsid w:val="001875D4"/>
    <w:rsid w:val="00187CB2"/>
    <w:rsid w:val="00192289"/>
    <w:rsid w:val="00197249"/>
    <w:rsid w:val="001E2D06"/>
    <w:rsid w:val="001F7D90"/>
    <w:rsid w:val="00222091"/>
    <w:rsid w:val="00223D23"/>
    <w:rsid w:val="00235632"/>
    <w:rsid w:val="0025094E"/>
    <w:rsid w:val="00253C8D"/>
    <w:rsid w:val="002704B8"/>
    <w:rsid w:val="002849DF"/>
    <w:rsid w:val="002A0B14"/>
    <w:rsid w:val="002B32D9"/>
    <w:rsid w:val="002D060F"/>
    <w:rsid w:val="002E2516"/>
    <w:rsid w:val="002E628A"/>
    <w:rsid w:val="00311CAF"/>
    <w:rsid w:val="00320A65"/>
    <w:rsid w:val="003307DA"/>
    <w:rsid w:val="0033551E"/>
    <w:rsid w:val="0034146B"/>
    <w:rsid w:val="003512BC"/>
    <w:rsid w:val="00367AE4"/>
    <w:rsid w:val="0038525E"/>
    <w:rsid w:val="00396610"/>
    <w:rsid w:val="003A0777"/>
    <w:rsid w:val="00401C4C"/>
    <w:rsid w:val="00402F43"/>
    <w:rsid w:val="00415B36"/>
    <w:rsid w:val="00431B6D"/>
    <w:rsid w:val="0044204E"/>
    <w:rsid w:val="0044598C"/>
    <w:rsid w:val="004A7A42"/>
    <w:rsid w:val="004B20CE"/>
    <w:rsid w:val="004C6552"/>
    <w:rsid w:val="004D1575"/>
    <w:rsid w:val="004E2CA2"/>
    <w:rsid w:val="004F1B3C"/>
    <w:rsid w:val="004F37EF"/>
    <w:rsid w:val="005010ED"/>
    <w:rsid w:val="005203BA"/>
    <w:rsid w:val="00522D74"/>
    <w:rsid w:val="005461BB"/>
    <w:rsid w:val="00546CFC"/>
    <w:rsid w:val="005742EB"/>
    <w:rsid w:val="00591AEC"/>
    <w:rsid w:val="005E02EF"/>
    <w:rsid w:val="005E3925"/>
    <w:rsid w:val="005E4814"/>
    <w:rsid w:val="005F405A"/>
    <w:rsid w:val="005F76A5"/>
    <w:rsid w:val="00602518"/>
    <w:rsid w:val="00605D7A"/>
    <w:rsid w:val="00610648"/>
    <w:rsid w:val="00613F16"/>
    <w:rsid w:val="0064135A"/>
    <w:rsid w:val="00644EC2"/>
    <w:rsid w:val="00651073"/>
    <w:rsid w:val="006846CC"/>
    <w:rsid w:val="006C3644"/>
    <w:rsid w:val="006D61DE"/>
    <w:rsid w:val="00701FC9"/>
    <w:rsid w:val="00714B44"/>
    <w:rsid w:val="007214F6"/>
    <w:rsid w:val="00742CC5"/>
    <w:rsid w:val="007600F3"/>
    <w:rsid w:val="007C6455"/>
    <w:rsid w:val="007F3375"/>
    <w:rsid w:val="008154CD"/>
    <w:rsid w:val="00821A9F"/>
    <w:rsid w:val="00824EAC"/>
    <w:rsid w:val="0083762A"/>
    <w:rsid w:val="008527FE"/>
    <w:rsid w:val="00867864"/>
    <w:rsid w:val="00873587"/>
    <w:rsid w:val="00886E48"/>
    <w:rsid w:val="00893816"/>
    <w:rsid w:val="0089579C"/>
    <w:rsid w:val="0093435E"/>
    <w:rsid w:val="00945E2C"/>
    <w:rsid w:val="0098154E"/>
    <w:rsid w:val="00990669"/>
    <w:rsid w:val="00992E17"/>
    <w:rsid w:val="00A33C96"/>
    <w:rsid w:val="00A92AE1"/>
    <w:rsid w:val="00AA2198"/>
    <w:rsid w:val="00AB12E7"/>
    <w:rsid w:val="00AD0824"/>
    <w:rsid w:val="00B067FB"/>
    <w:rsid w:val="00B1193F"/>
    <w:rsid w:val="00B215CD"/>
    <w:rsid w:val="00B54B95"/>
    <w:rsid w:val="00B662D1"/>
    <w:rsid w:val="00B715AB"/>
    <w:rsid w:val="00B914BA"/>
    <w:rsid w:val="00B951DC"/>
    <w:rsid w:val="00BC6FF2"/>
    <w:rsid w:val="00BD182E"/>
    <w:rsid w:val="00BD5D38"/>
    <w:rsid w:val="00BE1FC9"/>
    <w:rsid w:val="00BF048D"/>
    <w:rsid w:val="00BF3AF7"/>
    <w:rsid w:val="00BF7816"/>
    <w:rsid w:val="00C15867"/>
    <w:rsid w:val="00C378C5"/>
    <w:rsid w:val="00C4537F"/>
    <w:rsid w:val="00C70369"/>
    <w:rsid w:val="00C77A38"/>
    <w:rsid w:val="00C8050D"/>
    <w:rsid w:val="00C8173F"/>
    <w:rsid w:val="00C956E2"/>
    <w:rsid w:val="00C96E01"/>
    <w:rsid w:val="00CA3127"/>
    <w:rsid w:val="00CA5DAD"/>
    <w:rsid w:val="00CB22E1"/>
    <w:rsid w:val="00CC3690"/>
    <w:rsid w:val="00D06196"/>
    <w:rsid w:val="00D12505"/>
    <w:rsid w:val="00D2228E"/>
    <w:rsid w:val="00D3782E"/>
    <w:rsid w:val="00D4601B"/>
    <w:rsid w:val="00D55B80"/>
    <w:rsid w:val="00D70A6A"/>
    <w:rsid w:val="00D757D1"/>
    <w:rsid w:val="00D835D4"/>
    <w:rsid w:val="00D97B9D"/>
    <w:rsid w:val="00DA0168"/>
    <w:rsid w:val="00DA6447"/>
    <w:rsid w:val="00DB160F"/>
    <w:rsid w:val="00DB1752"/>
    <w:rsid w:val="00DB257E"/>
    <w:rsid w:val="00DB4A3D"/>
    <w:rsid w:val="00DC2576"/>
    <w:rsid w:val="00DD4BCE"/>
    <w:rsid w:val="00DF12E8"/>
    <w:rsid w:val="00DF6F16"/>
    <w:rsid w:val="00E04165"/>
    <w:rsid w:val="00E14C22"/>
    <w:rsid w:val="00E17371"/>
    <w:rsid w:val="00E361F8"/>
    <w:rsid w:val="00EB60F4"/>
    <w:rsid w:val="00F22878"/>
    <w:rsid w:val="00F32178"/>
    <w:rsid w:val="00F44E2B"/>
    <w:rsid w:val="00F60ACA"/>
    <w:rsid w:val="00F732A3"/>
    <w:rsid w:val="00F81979"/>
    <w:rsid w:val="00FD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D4"/>
  </w:style>
  <w:style w:type="paragraph" w:styleId="1">
    <w:name w:val="heading 1"/>
    <w:basedOn w:val="a"/>
    <w:next w:val="a"/>
    <w:link w:val="10"/>
    <w:uiPriority w:val="9"/>
    <w:qFormat/>
    <w:rsid w:val="00022E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5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704B8"/>
    <w:pPr>
      <w:spacing w:after="0" w:line="240" w:lineRule="auto"/>
    </w:pPr>
  </w:style>
  <w:style w:type="paragraph" w:customStyle="1" w:styleId="a6">
    <w:name w:val="аТабличка"/>
    <w:basedOn w:val="a"/>
    <w:qFormat/>
    <w:rsid w:val="00D757D1"/>
    <w:pPr>
      <w:spacing w:after="0" w:line="240" w:lineRule="auto"/>
      <w:jc w:val="center"/>
    </w:pPr>
    <w:rPr>
      <w:rFonts w:ascii="Times New Roman" w:hAnsi="Times New Roman" w:cs="Arial"/>
      <w:color w:val="000000"/>
      <w:sz w:val="28"/>
      <w:szCs w:val="20"/>
    </w:rPr>
  </w:style>
  <w:style w:type="table" w:customStyle="1" w:styleId="7">
    <w:name w:val="Табличка7"/>
    <w:basedOn w:val="a1"/>
    <w:uiPriority w:val="99"/>
    <w:rsid w:val="00D757D1"/>
    <w:pPr>
      <w:spacing w:after="0" w:line="240" w:lineRule="auto"/>
      <w:jc w:val="center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7">
    <w:name w:val="аТекстовка"/>
    <w:basedOn w:val="a"/>
    <w:qFormat/>
    <w:rsid w:val="004A7A42"/>
    <w:pPr>
      <w:shd w:val="clear" w:color="auto" w:fill="FFFFFF"/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8"/>
      <w:szCs w:val="28"/>
    </w:rPr>
  </w:style>
  <w:style w:type="paragraph" w:styleId="a8">
    <w:name w:val="endnote text"/>
    <w:basedOn w:val="a"/>
    <w:link w:val="a9"/>
    <w:uiPriority w:val="99"/>
    <w:semiHidden/>
    <w:unhideWhenUsed/>
    <w:rsid w:val="00B215C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215C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215C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22E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Body Text"/>
    <w:basedOn w:val="a"/>
    <w:link w:val="ac"/>
    <w:rsid w:val="00022EB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22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022E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22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2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2EB0"/>
  </w:style>
  <w:style w:type="paragraph" w:styleId="af">
    <w:name w:val="footer"/>
    <w:basedOn w:val="a"/>
    <w:link w:val="af0"/>
    <w:uiPriority w:val="99"/>
    <w:unhideWhenUsed/>
    <w:rsid w:val="0002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2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Visio_2003-2010_Drawing1.vsd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3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59;&#1085;&#1080;&#1074;&#1077;&#1088;&#1089;&#1080;&#1090;&#1077;&#1090;_&#1057;&#1080;&#1073;&#1043;&#1059;&#1058;&#1048;\&#1058;&#1077;&#1086;&#1088;&#1080;&#1103;%20&#1101;&#1083;&#1077;&#1082;&#1090;&#1088;&#1080;&#1095;&#1077;&#1089;&#1082;&#1080;&#1093;%20&#1094;&#1077;&#1087;&#1077;&#1081;%20(&#1095;&#1072;&#1089;&#1090;&#1100;%202)\&#1051;\&#1058;&#1069;&#1062;_2_456_05\&#1083;&#1072;&#1073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Нечет!$AA$6</c:f>
              <c:strCache>
                <c:ptCount val="1"/>
                <c:pt idx="0">
                  <c:v>АК, дБ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diamond"/>
            <c:size val="5"/>
            <c:spPr>
              <a:solidFill>
                <a:srgbClr val="FF0000"/>
              </a:solidFill>
            </c:spPr>
          </c:marker>
          <c:xVal>
            <c:numRef>
              <c:f>Нечет!$AB$1:$AN$1</c:f>
              <c:numCache>
                <c:formatCode>General</c:formatCode>
                <c:ptCount val="13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</c:numCache>
            </c:numRef>
          </c:xVal>
          <c:yVal>
            <c:numRef>
              <c:f>Нечет!$AB$6:$AN$6</c:f>
              <c:numCache>
                <c:formatCode>0.0</c:formatCode>
                <c:ptCount val="13"/>
                <c:pt idx="0">
                  <c:v>9.5485700466396892</c:v>
                </c:pt>
                <c:pt idx="1">
                  <c:v>2.6336921557192987</c:v>
                </c:pt>
                <c:pt idx="2">
                  <c:v>4.6269575063727455</c:v>
                </c:pt>
                <c:pt idx="3">
                  <c:v>6.0205999132796242</c:v>
                </c:pt>
                <c:pt idx="4">
                  <c:v>6.719207358009279</c:v>
                </c:pt>
                <c:pt idx="5">
                  <c:v>5.5921091075509368</c:v>
                </c:pt>
                <c:pt idx="6">
                  <c:v>4.5123262425058259</c:v>
                </c:pt>
                <c:pt idx="7">
                  <c:v>3.9426772359051747</c:v>
                </c:pt>
                <c:pt idx="8">
                  <c:v>3.4781192656477917</c:v>
                </c:pt>
                <c:pt idx="9">
                  <c:v>3.0764278634829805</c:v>
                </c:pt>
                <c:pt idx="10">
                  <c:v>2.7257879590848906</c:v>
                </c:pt>
                <c:pt idx="11">
                  <c:v>2.427578516841594</c:v>
                </c:pt>
                <c:pt idx="12">
                  <c:v>2.1704975688151422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A462-4491-800C-20834919CF20}"/>
            </c:ext>
          </c:extLst>
        </c:ser>
        <c:ser>
          <c:idx val="1"/>
          <c:order val="1"/>
          <c:tx>
            <c:strRef>
              <c:f>Нечет!$AA$7</c:f>
              <c:strCache>
                <c:ptCount val="1"/>
                <c:pt idx="0">
                  <c:v>Ак макс </c:v>
                </c:pt>
              </c:strCache>
            </c:strRef>
          </c:tx>
          <c:spPr>
            <a:ln w="22225">
              <a:solidFill>
                <a:srgbClr val="FF0000"/>
              </a:solidFill>
              <a:prstDash val="dash"/>
            </a:ln>
          </c:spPr>
          <c:marker>
            <c:symbol val="none"/>
          </c:marker>
          <c:xVal>
            <c:numRef>
              <c:f>Нечет!$AB$1:$AN$1</c:f>
              <c:numCache>
                <c:formatCode>General</c:formatCode>
                <c:ptCount val="13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</c:numCache>
            </c:numRef>
          </c:xVal>
          <c:yVal>
            <c:numRef>
              <c:f>Нечет!$AB$7:$AN$7</c:f>
              <c:numCache>
                <c:formatCode>0.00</c:formatCode>
                <c:ptCount val="13"/>
                <c:pt idx="0">
                  <c:v>9.5424250943932485</c:v>
                </c:pt>
                <c:pt idx="1">
                  <c:v>9.5424250943932485</c:v>
                </c:pt>
                <c:pt idx="2">
                  <c:v>9.5424250943932485</c:v>
                </c:pt>
                <c:pt idx="3">
                  <c:v>9.5424250943932485</c:v>
                </c:pt>
                <c:pt idx="4">
                  <c:v>9.5424250943932485</c:v>
                </c:pt>
                <c:pt idx="5">
                  <c:v>9.5424250943932485</c:v>
                </c:pt>
                <c:pt idx="6">
                  <c:v>9.5424250943932485</c:v>
                </c:pt>
                <c:pt idx="7">
                  <c:v>9.5424250943932485</c:v>
                </c:pt>
                <c:pt idx="8">
                  <c:v>9.5424250943932485</c:v>
                </c:pt>
                <c:pt idx="9">
                  <c:v>9.5424250943932485</c:v>
                </c:pt>
                <c:pt idx="10">
                  <c:v>9.5424250943932485</c:v>
                </c:pt>
                <c:pt idx="11">
                  <c:v>9.5424250943932485</c:v>
                </c:pt>
                <c:pt idx="12">
                  <c:v>9.5424250943932485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A462-4491-800C-20834919CF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5738112"/>
        <c:axId val="115740032"/>
      </c:scatterChart>
      <c:valAx>
        <c:axId val="115738112"/>
        <c:scaling>
          <c:orientation val="minMax"/>
          <c:max val="60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>
                    <a:effectLst/>
                  </a:rPr>
                  <a:t>f, кГц</a:t>
                </a:r>
                <a:r>
                  <a:rPr lang="ru-RU" sz="1200" b="1" i="0" baseline="0">
                    <a:effectLst/>
                  </a:rPr>
                  <a:t> </a:t>
                </a:r>
                <a:endParaRPr lang="ru-RU" sz="1200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5740032"/>
        <c:crosses val="autoZero"/>
        <c:crossBetween val="midCat"/>
      </c:valAx>
      <c:valAx>
        <c:axId val="115740032"/>
        <c:scaling>
          <c:orientation val="minMax"/>
          <c:max val="11"/>
          <c:min val="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ru-RU" sz="1200" b="1" i="0" baseline="0">
                    <a:effectLst/>
                  </a:rPr>
                  <a:t>Ослабление А, дБ</a:t>
                </a:r>
                <a:endParaRPr lang="ru-RU" sz="1200">
                  <a:effectLst/>
                </a:endParaRP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11573811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E0051-87E2-48B8-878D-47CBBA68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2018-12-17T03:49:00Z</dcterms:created>
  <dcterms:modified xsi:type="dcterms:W3CDTF">2021-01-11T13:22:00Z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