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10" w:rsidRPr="005166B2" w:rsidRDefault="00E00310" w:rsidP="00E00310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Расчетное задание</w:t>
      </w:r>
    </w:p>
    <w:p w:rsidR="00E00310" w:rsidRPr="005166B2" w:rsidRDefault="00E00310" w:rsidP="00E00310">
      <w:pPr>
        <w:jc w:val="both"/>
      </w:pPr>
    </w:p>
    <w:p w:rsidR="00E00310" w:rsidRPr="005166B2" w:rsidRDefault="00E00310" w:rsidP="00E00310">
      <w:pPr>
        <w:jc w:val="both"/>
      </w:pPr>
      <w:r w:rsidRPr="005166B2">
        <w:t>Расчетное задание выполняется в форме домашнего задания.</w:t>
      </w:r>
    </w:p>
    <w:p w:rsidR="00E00310" w:rsidRDefault="00E00310" w:rsidP="00E00310">
      <w:pPr>
        <w:shd w:val="clear" w:color="auto" w:fill="FFFFFF"/>
        <w:tabs>
          <w:tab w:val="left" w:pos="384"/>
        </w:tabs>
        <w:ind w:left="29" w:right="-10"/>
        <w:jc w:val="both"/>
      </w:pPr>
    </w:p>
    <w:p w:rsidR="00E00310" w:rsidRDefault="00E00310" w:rsidP="00E00310">
      <w:pPr>
        <w:shd w:val="clear" w:color="auto" w:fill="FFFFFF"/>
        <w:tabs>
          <w:tab w:val="left" w:pos="384"/>
        </w:tabs>
        <w:ind w:left="29" w:right="-10"/>
        <w:jc w:val="both"/>
      </w:pPr>
      <w:r>
        <w:t>Исходные данные:</w:t>
      </w:r>
    </w:p>
    <w:p w:rsidR="00E00310" w:rsidRPr="0084484D" w:rsidRDefault="00E00310" w:rsidP="00E00310">
      <w:pPr>
        <w:jc w:val="both"/>
      </w:pPr>
    </w:p>
    <w:p w:rsidR="00E00310" w:rsidRPr="0084484D" w:rsidRDefault="00E00310" w:rsidP="00E00310">
      <w:pPr>
        <w:jc w:val="both"/>
      </w:pPr>
      <w:r>
        <w:rPr>
          <w:lang w:val="en-US"/>
        </w:rPr>
        <w:t>I</w:t>
      </w:r>
      <w:r w:rsidRPr="00331A17">
        <w:t xml:space="preserve">. </w:t>
      </w:r>
      <w:r w:rsidRPr="00331A17">
        <w:rPr>
          <w:i/>
        </w:rPr>
        <w:t>Схема СЭС.</w:t>
      </w:r>
      <w:r>
        <w:t xml:space="preserve"> </w:t>
      </w:r>
    </w:p>
    <w:p w:rsidR="00E00310" w:rsidRPr="0084484D" w:rsidRDefault="00E00310" w:rsidP="00E00310">
      <w:pPr>
        <w:jc w:val="both"/>
      </w:pPr>
    </w:p>
    <w:p w:rsidR="00E00310" w:rsidRDefault="00E00310" w:rsidP="00E00310">
      <w:r>
        <w:t xml:space="preserve">Схема системы электроснабжения промышленного предприятия (ГРП1), </w:t>
      </w:r>
      <w:proofErr w:type="spellStart"/>
      <w:r>
        <w:t>oд</w:t>
      </w:r>
      <w:r>
        <w:softHyphen/>
      </w:r>
      <w:r w:rsidRPr="00E2679E">
        <w:t>н</w:t>
      </w:r>
      <w:r>
        <w:t>oro</w:t>
      </w:r>
      <w:proofErr w:type="spellEnd"/>
      <w:r>
        <w:t xml:space="preserve"> района города (РП1), а также тяговой подстанции городского электротранспорта (п/</w:t>
      </w:r>
      <w:proofErr w:type="spellStart"/>
      <w:r>
        <w:t>ст</w:t>
      </w:r>
      <w:proofErr w:type="spellEnd"/>
      <w:r>
        <w:t xml:space="preserve"> 2) от районной подстанции 110/10 </w:t>
      </w:r>
      <w:proofErr w:type="spellStart"/>
      <w:r>
        <w:t>кВ</w:t>
      </w:r>
      <w:proofErr w:type="spellEnd"/>
      <w:r>
        <w:t>, получающей электроэнергию от двух энергосистем (ЭС 1 и ЭС 2), представлена на рис. 1.</w:t>
      </w:r>
    </w:p>
    <w:p w:rsidR="00E00310" w:rsidRPr="00331A17" w:rsidRDefault="00E00310" w:rsidP="00E00310">
      <w:pPr>
        <w:jc w:val="both"/>
      </w:pPr>
    </w:p>
    <w:p w:rsidR="00E00310" w:rsidRDefault="00E00310" w:rsidP="00E00310">
      <w:pPr>
        <w:jc w:val="both"/>
      </w:pPr>
      <w:r>
        <w:t xml:space="preserve">II. </w:t>
      </w:r>
      <w:r w:rsidRPr="00331A17">
        <w:rPr>
          <w:i/>
        </w:rPr>
        <w:t>Краткая характеристика системы электроснабжения.</w:t>
      </w:r>
    </w:p>
    <w:p w:rsidR="00E00310" w:rsidRPr="0084484D" w:rsidRDefault="00E00310" w:rsidP="00E00310">
      <w:pPr>
        <w:jc w:val="both"/>
      </w:pPr>
    </w:p>
    <w:p w:rsidR="00E00310" w:rsidRPr="00331A17" w:rsidRDefault="00E00310" w:rsidP="00E00310">
      <w:pPr>
        <w:shd w:val="clear" w:color="auto" w:fill="FFFFFF"/>
        <w:tabs>
          <w:tab w:val="left" w:pos="384"/>
        </w:tabs>
        <w:ind w:left="29" w:right="-10"/>
        <w:jc w:val="both"/>
      </w:pPr>
      <w:r w:rsidRPr="00331A17">
        <w:t xml:space="preserve">Районная подстанция получает электроэнергию по линиям </w:t>
      </w:r>
      <w:proofErr w:type="spellStart"/>
      <w:r w:rsidRPr="00331A17">
        <w:t>Лl</w:t>
      </w:r>
      <w:proofErr w:type="spellEnd"/>
      <w:r w:rsidRPr="00331A17">
        <w:t xml:space="preserve"> и Л2 длиной, соответственно, </w:t>
      </w:r>
      <w:r w:rsidRPr="00331A17">
        <w:rPr>
          <w:i/>
          <w:lang w:val="en-US"/>
        </w:rPr>
        <w:t>l</w:t>
      </w:r>
      <w:r w:rsidRPr="00331A17">
        <w:rPr>
          <w:vertAlign w:val="subscript"/>
        </w:rPr>
        <w:t>1</w:t>
      </w:r>
      <w:r w:rsidRPr="00331A17">
        <w:t xml:space="preserve"> и </w:t>
      </w:r>
      <w:r w:rsidRPr="00331A17">
        <w:rPr>
          <w:i/>
          <w:lang w:val="en-US"/>
        </w:rPr>
        <w:t>l</w:t>
      </w:r>
      <w:r w:rsidRPr="00331A17">
        <w:rPr>
          <w:vertAlign w:val="subscript"/>
        </w:rPr>
        <w:t>2</w:t>
      </w:r>
      <w:r w:rsidRPr="00331A17">
        <w:t xml:space="preserve">, номинальное напряжение 110кВ. На ней установлено </w:t>
      </w:r>
      <w:proofErr w:type="spellStart"/>
      <w:r w:rsidRPr="00331A17">
        <w:rPr>
          <w:i/>
        </w:rPr>
        <w:t>n</w:t>
      </w:r>
      <w:r w:rsidRPr="00331A17">
        <w:rPr>
          <w:vertAlign w:val="subscript"/>
        </w:rPr>
        <w:t>l</w:t>
      </w:r>
      <w:proofErr w:type="spellEnd"/>
      <w:r w:rsidRPr="00331A17">
        <w:t xml:space="preserve"> трансформаторов мощностью </w:t>
      </w:r>
      <w:r w:rsidRPr="00331A17">
        <w:rPr>
          <w:i/>
        </w:rPr>
        <w:t>S</w:t>
      </w:r>
      <w:r w:rsidRPr="00331A17">
        <w:rPr>
          <w:vertAlign w:val="subscript"/>
        </w:rPr>
        <w:t>1</w:t>
      </w:r>
      <w:r w:rsidRPr="00331A17">
        <w:t xml:space="preserve"> каждый с расщепленными обмотками 10 </w:t>
      </w:r>
      <w:proofErr w:type="spellStart"/>
      <w:r w:rsidRPr="00331A17">
        <w:t>кВ.</w:t>
      </w:r>
      <w:proofErr w:type="spellEnd"/>
      <w:r w:rsidRPr="00331A17">
        <w:t xml:space="preserve"> Сопротивление энергосистем ЭС 1 и ЭС 2 равны 0 (для расчета токов короткого замыкания). На расстоянии </w:t>
      </w:r>
      <w:r w:rsidRPr="00331A17">
        <w:rPr>
          <w:i/>
          <w:lang w:val="en-US"/>
        </w:rPr>
        <w:t>l</w:t>
      </w:r>
      <w:r w:rsidRPr="00331A17">
        <w:rPr>
          <w:vertAlign w:val="subscript"/>
        </w:rPr>
        <w:t>1ГР</w:t>
      </w:r>
      <w:r w:rsidRPr="00331A17">
        <w:t xml:space="preserve"> от этой подстанции расположена ГРП1 промышленного предприятия 1, схема электроснабжения которого приведена на рис. 1. Расстояние между ТП цехов 200-300 м, расстояние до первого ТП каждого цеха – 150 м. Число ТП на магистральной линии 10кВ, отходящей от ГРП1–</w:t>
      </w:r>
      <w:r w:rsidRPr="00331A17">
        <w:rPr>
          <w:i/>
        </w:rPr>
        <w:t>n</w:t>
      </w:r>
      <w:r w:rsidRPr="00331A17">
        <w:rPr>
          <w:vertAlign w:val="subscript"/>
        </w:rPr>
        <w:t>6</w:t>
      </w:r>
      <w:r w:rsidRPr="00331A17">
        <w:t xml:space="preserve">, </w:t>
      </w:r>
      <w:r w:rsidRPr="00331A17">
        <w:rPr>
          <w:i/>
        </w:rPr>
        <w:t>n</w:t>
      </w:r>
      <w:r w:rsidRPr="00331A17">
        <w:rPr>
          <w:vertAlign w:val="subscript"/>
        </w:rPr>
        <w:t>7</w:t>
      </w:r>
      <w:r w:rsidRPr="00331A17">
        <w:t xml:space="preserve">, </w:t>
      </w:r>
      <w:r w:rsidRPr="00331A17">
        <w:rPr>
          <w:i/>
        </w:rPr>
        <w:t>n</w:t>
      </w:r>
      <w:r w:rsidRPr="00331A17">
        <w:rPr>
          <w:vertAlign w:val="subscript"/>
        </w:rPr>
        <w:t>8</w:t>
      </w:r>
      <w:r w:rsidRPr="00331A17">
        <w:t xml:space="preserve">, </w:t>
      </w:r>
      <w:r w:rsidRPr="00331A17">
        <w:rPr>
          <w:i/>
        </w:rPr>
        <w:t>n</w:t>
      </w:r>
      <w:r w:rsidRPr="00331A17">
        <w:rPr>
          <w:vertAlign w:val="subscript"/>
        </w:rPr>
        <w:t>9</w:t>
      </w:r>
      <w:r w:rsidRPr="00331A17">
        <w:t xml:space="preserve">, мощности трансформаторов, соответственно, </w:t>
      </w:r>
      <w:r w:rsidRPr="00331A17">
        <w:rPr>
          <w:i/>
        </w:rPr>
        <w:t>S</w:t>
      </w:r>
      <w:r w:rsidRPr="00331A17">
        <w:rPr>
          <w:vertAlign w:val="subscript"/>
        </w:rPr>
        <w:t>6</w:t>
      </w:r>
      <w:r w:rsidRPr="00331A17">
        <w:t xml:space="preserve">, </w:t>
      </w:r>
      <w:r w:rsidRPr="00331A17">
        <w:rPr>
          <w:i/>
        </w:rPr>
        <w:t>S</w:t>
      </w:r>
      <w:r w:rsidRPr="00331A17">
        <w:rPr>
          <w:vertAlign w:val="subscript"/>
        </w:rPr>
        <w:t>7</w:t>
      </w:r>
      <w:r w:rsidRPr="00331A17">
        <w:t xml:space="preserve">, </w:t>
      </w:r>
      <w:r w:rsidRPr="00331A17">
        <w:rPr>
          <w:i/>
        </w:rPr>
        <w:t>S</w:t>
      </w:r>
      <w:r w:rsidRPr="00331A17">
        <w:rPr>
          <w:vertAlign w:val="subscript"/>
        </w:rPr>
        <w:t>8</w:t>
      </w:r>
      <w:r w:rsidRPr="00331A17">
        <w:t xml:space="preserve">, </w:t>
      </w:r>
      <w:r w:rsidRPr="00331A17">
        <w:rPr>
          <w:i/>
        </w:rPr>
        <w:t>S</w:t>
      </w:r>
      <w:r w:rsidRPr="00331A17">
        <w:rPr>
          <w:vertAlign w:val="subscript"/>
        </w:rPr>
        <w:t>9</w:t>
      </w:r>
      <w:r w:rsidRPr="00331A17">
        <w:t xml:space="preserve">. Тот же смысл имеют обозначения для РП 1 потребителей города, но расстояния между их ТП следует принимать 400-450 м. На расстоянии </w:t>
      </w:r>
      <w:r w:rsidRPr="00331A17">
        <w:rPr>
          <w:i/>
          <w:lang w:val="en-US"/>
        </w:rPr>
        <w:t>l</w:t>
      </w:r>
      <w:r w:rsidRPr="00331A17">
        <w:rPr>
          <w:vertAlign w:val="subscript"/>
        </w:rPr>
        <w:t>ТПР</w:t>
      </w:r>
      <w:r w:rsidRPr="00331A17">
        <w:t xml:space="preserve"> от районной подстанции находится тяговая подстанция городского электротранспорта с числом трансформаторов </w:t>
      </w:r>
      <w:r w:rsidRPr="00331A17">
        <w:rPr>
          <w:i/>
        </w:rPr>
        <w:t>n</w:t>
      </w:r>
      <w:r w:rsidRPr="00331A17">
        <w:rPr>
          <w:vertAlign w:val="subscript"/>
        </w:rPr>
        <w:t>11</w:t>
      </w:r>
      <w:r w:rsidRPr="00331A17">
        <w:t xml:space="preserve">, мощность каждого из которых </w:t>
      </w:r>
      <w:r w:rsidRPr="00331A17">
        <w:rPr>
          <w:i/>
        </w:rPr>
        <w:t>S</w:t>
      </w:r>
      <w:r w:rsidRPr="00331A17">
        <w:rPr>
          <w:vertAlign w:val="subscript"/>
        </w:rPr>
        <w:t>11</w:t>
      </w:r>
      <w:r w:rsidRPr="00331A17">
        <w:t xml:space="preserve">. На этой подстанции осуществляется </w:t>
      </w:r>
      <w:proofErr w:type="spellStart"/>
      <w:r w:rsidRPr="00331A17">
        <w:t>шестипульсная</w:t>
      </w:r>
      <w:proofErr w:type="spellEnd"/>
      <w:r w:rsidRPr="00331A17">
        <w:t xml:space="preserve"> система выпрямления.</w:t>
      </w:r>
    </w:p>
    <w:p w:rsidR="00E00310" w:rsidRDefault="00E00310" w:rsidP="00E00310">
      <w:pPr>
        <w:shd w:val="clear" w:color="auto" w:fill="FFFFFF"/>
        <w:tabs>
          <w:tab w:val="left" w:pos="384"/>
        </w:tabs>
        <w:ind w:left="29" w:right="-10"/>
        <w:jc w:val="both"/>
      </w:pPr>
    </w:p>
    <w:p w:rsidR="00E00310" w:rsidRPr="00331A17" w:rsidRDefault="00E00310" w:rsidP="00E00310">
      <w:pPr>
        <w:shd w:val="clear" w:color="auto" w:fill="FFFFFF"/>
        <w:tabs>
          <w:tab w:val="left" w:pos="384"/>
        </w:tabs>
        <w:ind w:left="29" w:right="-10"/>
        <w:jc w:val="both"/>
      </w:pPr>
      <w:r w:rsidRPr="00331A17">
        <w:t xml:space="preserve">Все кабельные линии 10кВ проложены в земле, токоведущие жилы алюминиевые. В послеаварийном режиме допускается перегрузка этих кабельных линий на 30%, трансформаторов ТП 10/0,4 </w:t>
      </w:r>
      <w:proofErr w:type="spellStart"/>
      <w:r w:rsidRPr="00331A17">
        <w:t>кВ</w:t>
      </w:r>
      <w:proofErr w:type="spellEnd"/>
      <w:r w:rsidRPr="00331A17">
        <w:t xml:space="preserve"> на 60%.</w:t>
      </w:r>
    </w:p>
    <w:p w:rsidR="00E00310" w:rsidRDefault="00E00310" w:rsidP="00E00310">
      <w:pPr>
        <w:shd w:val="clear" w:color="auto" w:fill="FFFFFF"/>
        <w:tabs>
          <w:tab w:val="left" w:pos="384"/>
        </w:tabs>
        <w:ind w:left="29" w:right="-10"/>
        <w:jc w:val="both"/>
      </w:pPr>
    </w:p>
    <w:p w:rsidR="00E00310" w:rsidRPr="00331A17" w:rsidRDefault="00E00310" w:rsidP="00E00310">
      <w:pPr>
        <w:shd w:val="clear" w:color="auto" w:fill="FFFFFF"/>
        <w:tabs>
          <w:tab w:val="left" w:pos="384"/>
        </w:tabs>
        <w:ind w:left="29" w:right="-10"/>
        <w:jc w:val="both"/>
      </w:pPr>
      <w:r w:rsidRPr="00331A17">
        <w:t xml:space="preserve">Все выключатели 110 и 10кВ с двух сторон оборудованы разъединителями. В ТП 10/0,4 </w:t>
      </w:r>
      <w:proofErr w:type="spellStart"/>
      <w:r w:rsidRPr="00331A17">
        <w:t>кВ</w:t>
      </w:r>
      <w:proofErr w:type="spellEnd"/>
      <w:r w:rsidRPr="00331A17">
        <w:t xml:space="preserve"> на стороне высшего напряжения установлены выключатели нагрузки. Схемы РУ 10кВ ТП типовые – на 2 или 4 присоединения. </w:t>
      </w:r>
    </w:p>
    <w:p w:rsidR="00E00310" w:rsidRDefault="00E00310" w:rsidP="00E00310">
      <w:pPr>
        <w:shd w:val="clear" w:color="auto" w:fill="FFFFFF"/>
        <w:tabs>
          <w:tab w:val="left" w:pos="384"/>
        </w:tabs>
        <w:ind w:left="29" w:right="-10"/>
        <w:jc w:val="both"/>
      </w:pPr>
    </w:p>
    <w:p w:rsidR="00E00310" w:rsidRPr="005166B2" w:rsidRDefault="00E00310" w:rsidP="00E00310">
      <w:pPr>
        <w:shd w:val="clear" w:color="auto" w:fill="FFFFFF"/>
        <w:tabs>
          <w:tab w:val="left" w:pos="384"/>
        </w:tabs>
        <w:ind w:left="29" w:right="-10"/>
        <w:jc w:val="both"/>
        <w:rPr>
          <w:i/>
          <w:iCs/>
          <w:spacing w:val="-9"/>
        </w:rPr>
      </w:pPr>
      <w:r>
        <w:t>II</w:t>
      </w:r>
      <w:r w:rsidRPr="005166B2">
        <w:rPr>
          <w:lang w:val="en-US"/>
        </w:rPr>
        <w:t>I</w:t>
      </w:r>
      <w:r w:rsidRPr="005166B2">
        <w:t xml:space="preserve">. </w:t>
      </w:r>
      <w:r w:rsidRPr="005166B2">
        <w:rPr>
          <w:i/>
          <w:iCs/>
          <w:spacing w:val="-6"/>
        </w:rPr>
        <w:t>Выполнить:</w:t>
      </w:r>
    </w:p>
    <w:p w:rsidR="00E00310" w:rsidRDefault="00E00310" w:rsidP="00E00310"/>
    <w:p w:rsidR="00E00310" w:rsidRPr="0084484D" w:rsidRDefault="00E00310" w:rsidP="00E00310">
      <w:pPr>
        <w:jc w:val="both"/>
      </w:pPr>
      <w:r w:rsidRPr="00331A17">
        <w:t xml:space="preserve">Для заданной схемы системы электроснабжения требуется: </w:t>
      </w:r>
    </w:p>
    <w:p w:rsidR="00E00310" w:rsidRPr="0084484D" w:rsidRDefault="00E00310" w:rsidP="00E00310">
      <w:pPr>
        <w:jc w:val="both"/>
      </w:pPr>
    </w:p>
    <w:p w:rsidR="00E00310" w:rsidRPr="0084484D" w:rsidRDefault="00E00310" w:rsidP="00E00310">
      <w:pPr>
        <w:jc w:val="both"/>
      </w:pPr>
      <w:r w:rsidRPr="00331A17">
        <w:t xml:space="preserve">1. Определить вероятностно-статистические характеристики нагрузок всех элементов системы электроснабжения 110-10кВ, а также расчетные значения с заданной вероятностью их превышения γ = 0,00135. </w:t>
      </w:r>
    </w:p>
    <w:p w:rsidR="00E00310" w:rsidRPr="0084484D" w:rsidRDefault="00E00310" w:rsidP="00E00310">
      <w:pPr>
        <w:jc w:val="both"/>
      </w:pPr>
    </w:p>
    <w:p w:rsidR="00E00310" w:rsidRDefault="00E00310" w:rsidP="00E00310">
      <w:pPr>
        <w:jc w:val="both"/>
      </w:pPr>
      <w:r>
        <w:rPr>
          <w:noProof/>
        </w:rPr>
        <w:lastRenderedPageBreak/>
        <w:drawing>
          <wp:inline distT="0" distB="0" distL="0" distR="0">
            <wp:extent cx="5977890" cy="8298815"/>
            <wp:effectExtent l="0" t="0" r="3810" b="6985"/>
            <wp:docPr id="11" name="Рисунок 11" descr="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4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29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10" w:rsidRDefault="00E00310" w:rsidP="00E00310">
      <w:pPr>
        <w:jc w:val="both"/>
      </w:pPr>
    </w:p>
    <w:p w:rsidR="00E00310" w:rsidRDefault="00E00310" w:rsidP="00E00310">
      <w:pPr>
        <w:jc w:val="center"/>
      </w:pPr>
      <w:r>
        <w:t>Рис. 1. Схема системы электроснабжения.</w:t>
      </w:r>
    </w:p>
    <w:p w:rsidR="00E00310" w:rsidRDefault="00E00310" w:rsidP="00E00310">
      <w:pPr>
        <w:jc w:val="both"/>
      </w:pPr>
    </w:p>
    <w:p w:rsidR="00E00310" w:rsidRPr="0016012E" w:rsidRDefault="00E00310" w:rsidP="00E00310">
      <w:pPr>
        <w:jc w:val="both"/>
      </w:pPr>
      <w:r w:rsidRPr="00331A17">
        <w:t xml:space="preserve">2. Произвести выбор сечений кабельных линий 10 </w:t>
      </w:r>
      <w:proofErr w:type="spellStart"/>
      <w:r w:rsidRPr="00331A17">
        <w:t>кВ</w:t>
      </w:r>
      <w:proofErr w:type="spellEnd"/>
      <w:r w:rsidRPr="00331A17">
        <w:t xml:space="preserve">, воздушных линий 110 </w:t>
      </w:r>
      <w:proofErr w:type="spellStart"/>
      <w:r w:rsidRPr="00331A17">
        <w:t>кВ</w:t>
      </w:r>
      <w:proofErr w:type="spellEnd"/>
      <w:r w:rsidRPr="00331A17">
        <w:t xml:space="preserve"> и мощностей трансформаторов районной подстанции (по нагрузкам нормальных и </w:t>
      </w:r>
      <w:r w:rsidRPr="00331A17">
        <w:lastRenderedPageBreak/>
        <w:t>послеаварийных состояний (режимов), и токам коротких замыканий с проверкой по допустимым значениям потерь напряжения).</w:t>
      </w:r>
    </w:p>
    <w:p w:rsidR="00E00310" w:rsidRPr="0016012E" w:rsidRDefault="00E00310" w:rsidP="00E00310">
      <w:pPr>
        <w:jc w:val="both"/>
      </w:pPr>
    </w:p>
    <w:p w:rsidR="00E00310" w:rsidRPr="00331A17" w:rsidRDefault="00E00310" w:rsidP="00E00310">
      <w:pPr>
        <w:jc w:val="both"/>
      </w:pPr>
      <w:r w:rsidRPr="00331A17">
        <w:t xml:space="preserve">3. Рассчитать интегральные характеристики отклонений напряжения на шинах 0,4 </w:t>
      </w:r>
      <w:proofErr w:type="spellStart"/>
      <w:r w:rsidRPr="00331A17">
        <w:t>кВ</w:t>
      </w:r>
      <w:proofErr w:type="spellEnd"/>
      <w:r w:rsidRPr="00331A17">
        <w:t xml:space="preserve"> самого электрически удаленного и самого электрически близкого ТП каждого типа потребителя, а также вероятности выхода отклонений напряжения за допустимые пределы. </w:t>
      </w:r>
    </w:p>
    <w:p w:rsidR="00E00310" w:rsidRPr="0084484D" w:rsidRDefault="00E00310" w:rsidP="00E00310">
      <w:pPr>
        <w:jc w:val="both"/>
      </w:pPr>
    </w:p>
    <w:p w:rsidR="00E00310" w:rsidRPr="00331A17" w:rsidRDefault="00E00310" w:rsidP="00E00310">
      <w:pPr>
        <w:jc w:val="both"/>
      </w:pPr>
      <w:r w:rsidRPr="00331A17">
        <w:t xml:space="preserve">4. Провести выбор диапазона регулирования РПН на трансформаторах районной подстанции в нормальном и послеаварийном режимах, удовлетворяющего допустимым отклонениям напряжения у потребителей 0,4 </w:t>
      </w:r>
      <w:proofErr w:type="spellStart"/>
      <w:r w:rsidRPr="00331A17">
        <w:t>кВ</w:t>
      </w:r>
      <w:proofErr w:type="spellEnd"/>
      <w:r w:rsidRPr="00331A17">
        <w:t xml:space="preserve"> с заданной интегральной вероятностью. </w:t>
      </w:r>
    </w:p>
    <w:p w:rsidR="00E00310" w:rsidRPr="00331A17" w:rsidRDefault="00E00310" w:rsidP="00E00310">
      <w:pPr>
        <w:jc w:val="both"/>
      </w:pPr>
    </w:p>
    <w:p w:rsidR="00E00310" w:rsidRPr="0084484D" w:rsidRDefault="00E00310" w:rsidP="00E00310">
      <w:pPr>
        <w:jc w:val="both"/>
      </w:pPr>
      <w:r w:rsidRPr="00331A17">
        <w:rPr>
          <w:lang w:val="en-US"/>
        </w:rPr>
        <w:t>IV</w:t>
      </w:r>
      <w:r w:rsidRPr="00331A17">
        <w:t xml:space="preserve">. </w:t>
      </w:r>
      <w:r w:rsidRPr="00331A17">
        <w:rPr>
          <w:i/>
        </w:rPr>
        <w:t>Допущения</w:t>
      </w:r>
      <w:r>
        <w:t>.</w:t>
      </w:r>
    </w:p>
    <w:p w:rsidR="00E00310" w:rsidRPr="0084484D" w:rsidRDefault="00E00310" w:rsidP="00E00310">
      <w:pPr>
        <w:jc w:val="both"/>
      </w:pPr>
    </w:p>
    <w:p w:rsidR="00E00310" w:rsidRPr="00331A17" w:rsidRDefault="00E00310" w:rsidP="00E00310">
      <w:pPr>
        <w:jc w:val="both"/>
      </w:pPr>
      <w:r w:rsidRPr="00331A17">
        <w:t xml:space="preserve">При выполнении расчетов используются следующие условия и допущения: </w:t>
      </w:r>
    </w:p>
    <w:p w:rsidR="00E00310" w:rsidRPr="00331A17" w:rsidRDefault="00E00310" w:rsidP="00E00310">
      <w:pPr>
        <w:jc w:val="both"/>
      </w:pPr>
    </w:p>
    <w:p w:rsidR="00E00310" w:rsidRDefault="00E00310" w:rsidP="00E00310">
      <w:pPr>
        <w:jc w:val="both"/>
      </w:pPr>
      <w:r w:rsidRPr="00331A17">
        <w:t>Нагрузки всех ТП приведены к шинам 10кВ. Коэффициент мощности нагрузок не меняется во времени. Значения нагрузок всех головных участков линий и трансформаторов районной подстанции</w:t>
      </w:r>
      <w:r>
        <w:t xml:space="preserve"> </w:t>
      </w:r>
      <w:r w:rsidRPr="00331A17">
        <w:t>распределены по нормальному закону</w:t>
      </w:r>
      <w:proofErr w:type="gramStart"/>
      <w:r w:rsidRPr="00331A17">
        <w:t>.</w:t>
      </w:r>
      <w:proofErr w:type="gramEnd"/>
      <w:r>
        <w:t xml:space="preserve"> </w:t>
      </w:r>
      <w:r w:rsidRPr="00331A17">
        <w:t>который определяется математическим ожиданием и среднеквадратическим отклонением. Математическое ожидание нагрузки каждой ТП равно среднему значению мощности за рассчитываемый период времени Т. Среднее значение мощности определяется по средней загрузке трансформаторов ТП. Коэффициенты вариаций активных и реактивных нагрузок равны.</w:t>
      </w:r>
    </w:p>
    <w:p w:rsidR="00E00310" w:rsidRPr="00331A17" w:rsidRDefault="00E00310" w:rsidP="00E00310">
      <w:pPr>
        <w:jc w:val="both"/>
      </w:pPr>
    </w:p>
    <w:p w:rsidR="00E00310" w:rsidRPr="00331A17" w:rsidRDefault="00E00310" w:rsidP="00E00310">
      <w:pPr>
        <w:jc w:val="both"/>
      </w:pPr>
      <w:r w:rsidRPr="00331A17">
        <w:t>Связь между режимами электропотребления промышленного предприятия, районом города и тяговой подстанции характеризуется корреляционной матрицей между изменениями активных мощностей в течение времени Т. Связь между режимами изменения активной и реактивной мощности принимается функциональной (по среднему значению коэффициента мощности).</w:t>
      </w:r>
    </w:p>
    <w:p w:rsidR="00E00310" w:rsidRDefault="00E00310" w:rsidP="00E00310">
      <w:pPr>
        <w:jc w:val="both"/>
      </w:pPr>
    </w:p>
    <w:p w:rsidR="00E00310" w:rsidRPr="00331A17" w:rsidRDefault="00E00310" w:rsidP="00E00310">
      <w:pPr>
        <w:jc w:val="both"/>
      </w:pPr>
      <w:r w:rsidRPr="00331A17">
        <w:t>Диапазон регулирования напряжения на трансформаторах районной подстанции и ступени РПН устанавливаются стандартными для выбранного типа трансформаторов.</w:t>
      </w:r>
    </w:p>
    <w:p w:rsidR="00E00310" w:rsidRDefault="00E00310" w:rsidP="00E00310">
      <w:pPr>
        <w:jc w:val="both"/>
      </w:pPr>
    </w:p>
    <w:p w:rsidR="00E00310" w:rsidRPr="00331A17" w:rsidRDefault="00E00310" w:rsidP="00E00310">
      <w:pPr>
        <w:jc w:val="both"/>
      </w:pPr>
      <w:r w:rsidRPr="00331A17">
        <w:t xml:space="preserve">При перегрузке линии 110 </w:t>
      </w:r>
      <w:proofErr w:type="spellStart"/>
      <w:r w:rsidRPr="00331A17">
        <w:t>кВ</w:t>
      </w:r>
      <w:proofErr w:type="spellEnd"/>
      <w:r w:rsidRPr="00331A17">
        <w:t xml:space="preserve"> и (или) трансформатора 110/10 </w:t>
      </w:r>
      <w:proofErr w:type="spellStart"/>
      <w:r w:rsidRPr="00331A17">
        <w:t>кВ</w:t>
      </w:r>
      <w:proofErr w:type="spellEnd"/>
      <w:r w:rsidRPr="00331A17">
        <w:t xml:space="preserve"> в послеаварийном режиме протекающая по ним мощность может быть снижена до максимально допустимой величины в результате отключения части нагрузок. При перегрузке элемента сети 10кВ и 0,4 </w:t>
      </w:r>
      <w:proofErr w:type="spellStart"/>
      <w:r w:rsidRPr="00331A17">
        <w:t>кВ</w:t>
      </w:r>
      <w:proofErr w:type="spellEnd"/>
      <w:r w:rsidRPr="00331A17">
        <w:t xml:space="preserve"> отключается сам элемент. Ограничения по пропускной способности обусловлены длительно допустимым током по нагреву.</w:t>
      </w:r>
    </w:p>
    <w:p w:rsidR="00E00310" w:rsidRPr="00331A17" w:rsidRDefault="00E00310" w:rsidP="00E00310">
      <w:pPr>
        <w:jc w:val="both"/>
      </w:pPr>
    </w:p>
    <w:p w:rsidR="00E00310" w:rsidRPr="0084484D" w:rsidRDefault="00E00310" w:rsidP="00E00310">
      <w:pPr>
        <w:jc w:val="both"/>
      </w:pPr>
      <w:r>
        <w:rPr>
          <w:lang w:val="en-US"/>
        </w:rPr>
        <w:t>V</w:t>
      </w:r>
      <w:r w:rsidRPr="0084484D">
        <w:t xml:space="preserve">. </w:t>
      </w:r>
      <w:r w:rsidRPr="0084484D">
        <w:rPr>
          <w:i/>
        </w:rPr>
        <w:t>Исходные данные</w:t>
      </w:r>
      <w:r w:rsidRPr="0084484D">
        <w:t>.</w:t>
      </w: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  <w:r>
        <w:t>Варианты длин линий приведены в таблицах 1 и 2.</w:t>
      </w:r>
    </w:p>
    <w:p w:rsidR="00E00310" w:rsidRPr="0016012E" w:rsidRDefault="00E00310" w:rsidP="00E00310">
      <w:pPr>
        <w:jc w:val="both"/>
      </w:pPr>
      <w:r>
        <w:rPr>
          <w:noProof/>
        </w:rPr>
        <w:drawing>
          <wp:inline distT="0" distB="0" distL="0" distR="0">
            <wp:extent cx="5977890" cy="948690"/>
            <wp:effectExtent l="0" t="0" r="3810" b="3810"/>
            <wp:docPr id="10" name="Рисунок 10" descr="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10" w:rsidRPr="00331A17" w:rsidRDefault="00E00310" w:rsidP="00E00310">
      <w:pPr>
        <w:jc w:val="both"/>
        <w:rPr>
          <w:sz w:val="22"/>
        </w:rPr>
      </w:pPr>
    </w:p>
    <w:p w:rsidR="00E00310" w:rsidRDefault="00E00310" w:rsidP="00E00310">
      <w:pPr>
        <w:jc w:val="both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6012815" cy="1095375"/>
            <wp:effectExtent l="0" t="0" r="6985" b="9525"/>
            <wp:docPr id="9" name="Рисунок 9" descr="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10" w:rsidRDefault="00E00310" w:rsidP="00E00310">
      <w:pPr>
        <w:jc w:val="both"/>
        <w:rPr>
          <w:sz w:val="22"/>
        </w:rPr>
      </w:pPr>
    </w:p>
    <w:p w:rsidR="00E00310" w:rsidRPr="0016012E" w:rsidRDefault="00E00310" w:rsidP="00E00310">
      <w:pPr>
        <w:jc w:val="both"/>
      </w:pPr>
      <w:r w:rsidRPr="0016012E">
        <w:t>Среднегодовая мощность нагрузки каждой подстанции и каждого трансформатора п/</w:t>
      </w:r>
      <w:proofErr w:type="spellStart"/>
      <w:r w:rsidRPr="0016012E">
        <w:t>ст</w:t>
      </w:r>
      <w:proofErr w:type="spellEnd"/>
      <w:r w:rsidRPr="0016012E">
        <w:t xml:space="preserve"> 2 показаны в таблице 3.</w:t>
      </w: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  <w:r>
        <w:rPr>
          <w:noProof/>
        </w:rPr>
        <w:drawing>
          <wp:inline distT="0" distB="0" distL="0" distR="0">
            <wp:extent cx="5995670" cy="1898015"/>
            <wp:effectExtent l="0" t="0" r="5080" b="6985"/>
            <wp:docPr id="8" name="Рисунок 8" descr="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  <w:r>
        <w:t>Коэффициенты вариации по активной мощности и коэффициенты мощности для коммунально-</w:t>
      </w:r>
      <w:r>
        <w:softHyphen/>
        <w:t xml:space="preserve">бытовой, промышленной и электротяговой нагрузки приняты, соответственно, </w:t>
      </w:r>
      <w:proofErr w:type="spellStart"/>
      <w:r>
        <w:t>Кв</w:t>
      </w:r>
      <w:proofErr w:type="spellEnd"/>
      <w:r>
        <w:t xml:space="preserve"> = 0,25; 0,15; 0,4; </w:t>
      </w:r>
      <w:proofErr w:type="spellStart"/>
      <w:r>
        <w:t>cos</w:t>
      </w:r>
      <w:proofErr w:type="spellEnd"/>
      <w:r>
        <w:t xml:space="preserve"> </w:t>
      </w:r>
      <w:r w:rsidRPr="0016012E">
        <w:rPr>
          <w:sz w:val="28"/>
          <w:szCs w:val="28"/>
        </w:rPr>
        <w:t>φ</w:t>
      </w:r>
      <w:r>
        <w:t xml:space="preserve"> = 0,9; 0,85; 0,95.</w:t>
      </w:r>
    </w:p>
    <w:p w:rsidR="00E00310" w:rsidRPr="0016012E" w:rsidRDefault="00E00310" w:rsidP="00E00310">
      <w:pPr>
        <w:jc w:val="both"/>
      </w:pPr>
    </w:p>
    <w:p w:rsidR="00E00310" w:rsidRDefault="00E00310" w:rsidP="00E00310">
      <w:pPr>
        <w:jc w:val="both"/>
      </w:pPr>
      <w:r w:rsidRPr="001F39C6">
        <w:t>Вероятностные взаимосвязи между на</w:t>
      </w:r>
      <w:r>
        <w:t>г</w:t>
      </w:r>
      <w:r w:rsidRPr="001F39C6">
        <w:t>рузками тя</w:t>
      </w:r>
      <w:r>
        <w:t>г</w:t>
      </w:r>
      <w:r w:rsidRPr="001F39C6">
        <w:t xml:space="preserve">овой подстанции, РП 1 и </w:t>
      </w:r>
      <w:r>
        <w:t>ГРП</w:t>
      </w:r>
      <w:r w:rsidRPr="001F39C6">
        <w:t xml:space="preserve"> 1</w:t>
      </w:r>
      <w:r>
        <w:t xml:space="preserve"> показаны в таблице 4.</w:t>
      </w: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  <w:r>
        <w:rPr>
          <w:noProof/>
        </w:rPr>
        <w:drawing>
          <wp:inline distT="0" distB="0" distL="0" distR="0">
            <wp:extent cx="5270500" cy="1069975"/>
            <wp:effectExtent l="0" t="0" r="6350" b="0"/>
            <wp:docPr id="7" name="Рисунок 7" descr="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  <w:r>
        <w:rPr>
          <w:noProof/>
        </w:rPr>
        <w:drawing>
          <wp:inline distT="0" distB="0" distL="0" distR="0">
            <wp:extent cx="5995670" cy="1595755"/>
            <wp:effectExtent l="0" t="0" r="5080" b="4445"/>
            <wp:docPr id="6" name="Рисунок 6" descr="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</w:p>
    <w:p w:rsidR="00E00310" w:rsidRPr="00241D5E" w:rsidRDefault="00E00310" w:rsidP="00E00310">
      <w:pPr>
        <w:jc w:val="both"/>
      </w:pPr>
      <w:r>
        <w:t xml:space="preserve">VI. </w:t>
      </w:r>
      <w:r w:rsidRPr="00241D5E">
        <w:rPr>
          <w:i/>
        </w:rPr>
        <w:t>Варианты</w:t>
      </w:r>
      <w:r>
        <w:t>.</w:t>
      </w: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  <w:r>
        <w:t xml:space="preserve">В таблице 6 каждая строка означает: </w:t>
      </w:r>
      <w:r>
        <w:rPr>
          <w:noProof/>
        </w:rPr>
        <w:drawing>
          <wp:inline distT="0" distB="0" distL="0" distR="0">
            <wp:extent cx="1130300" cy="491490"/>
            <wp:effectExtent l="0" t="0" r="0" b="3810"/>
            <wp:docPr id="5" name="Рисунок 5" descr="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10" w:rsidRDefault="00E00310" w:rsidP="00E00310">
      <w:pPr>
        <w:jc w:val="both"/>
      </w:pPr>
    </w:p>
    <w:p w:rsidR="00E00310" w:rsidRPr="0016012E" w:rsidRDefault="00E00310" w:rsidP="00E00310">
      <w:pPr>
        <w:jc w:val="both"/>
      </w:pPr>
      <w:r>
        <w:rPr>
          <w:noProof/>
        </w:rPr>
        <w:drawing>
          <wp:inline distT="0" distB="0" distL="0" distR="0">
            <wp:extent cx="5977890" cy="1035050"/>
            <wp:effectExtent l="0" t="0" r="3810" b="0"/>
            <wp:docPr id="4" name="Рисунок 4" descr="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  <w:r>
        <w:rPr>
          <w:noProof/>
        </w:rPr>
        <w:drawing>
          <wp:inline distT="0" distB="0" distL="0" distR="0">
            <wp:extent cx="6029960" cy="3398520"/>
            <wp:effectExtent l="0" t="0" r="8890" b="0"/>
            <wp:docPr id="3" name="Рисунок 3" descr="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  <w:r>
        <w:rPr>
          <w:noProof/>
        </w:rPr>
        <w:lastRenderedPageBreak/>
        <w:drawing>
          <wp:inline distT="0" distB="0" distL="0" distR="0">
            <wp:extent cx="5995670" cy="5382895"/>
            <wp:effectExtent l="0" t="0" r="5080" b="8255"/>
            <wp:docPr id="2" name="Рисунок 2" descr="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5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  <w:r>
        <w:rPr>
          <w:noProof/>
        </w:rPr>
        <w:drawing>
          <wp:inline distT="0" distB="0" distL="0" distR="0">
            <wp:extent cx="5995670" cy="2898775"/>
            <wp:effectExtent l="0" t="0" r="5080" b="0"/>
            <wp:docPr id="1" name="Рисунок 1" descr="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05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10" w:rsidRDefault="00E00310" w:rsidP="00E00310">
      <w:pPr>
        <w:jc w:val="both"/>
      </w:pPr>
    </w:p>
    <w:p w:rsidR="00E00310" w:rsidRDefault="00E00310" w:rsidP="00E00310">
      <w:pPr>
        <w:jc w:val="both"/>
      </w:pPr>
      <w:r>
        <w:t>Примечание. 1</w:t>
      </w:r>
      <w:r>
        <w:softHyphen/>
        <w:t>я цифра шифра означает номер варианта в табл. 1, 2</w:t>
      </w:r>
      <w:r>
        <w:softHyphen/>
        <w:t>я -</w:t>
      </w:r>
      <w:r>
        <w:softHyphen/>
        <w:t xml:space="preserve"> в табл. 2, 3</w:t>
      </w:r>
      <w:r>
        <w:softHyphen/>
        <w:t xml:space="preserve">я </w:t>
      </w:r>
      <w:r>
        <w:softHyphen/>
        <w:t xml:space="preserve"> в табл. 3, </w:t>
      </w:r>
      <w:r>
        <w:lastRenderedPageBreak/>
        <w:t>4</w:t>
      </w:r>
      <w:r>
        <w:softHyphen/>
        <w:t xml:space="preserve">я </w:t>
      </w:r>
      <w:r>
        <w:softHyphen/>
        <w:t xml:space="preserve"> в табл. 4, 5</w:t>
      </w:r>
      <w:r>
        <w:softHyphen/>
        <w:t xml:space="preserve">я </w:t>
      </w:r>
      <w:r>
        <w:softHyphen/>
        <w:t xml:space="preserve"> в табл. 5.</w:t>
      </w:r>
    </w:p>
    <w:p w:rsidR="00E00310" w:rsidRDefault="00E00310" w:rsidP="00E00310">
      <w:pPr>
        <w:jc w:val="both"/>
      </w:pPr>
    </w:p>
    <w:p w:rsidR="00E00310" w:rsidRPr="00427675" w:rsidRDefault="00E00310" w:rsidP="00E00310">
      <w:pPr>
        <w:jc w:val="both"/>
      </w:pPr>
    </w:p>
    <w:p w:rsidR="00E00310" w:rsidRPr="00427675" w:rsidRDefault="00E00310" w:rsidP="00E00310">
      <w:pPr>
        <w:shd w:val="clear" w:color="auto" w:fill="FFFFFF"/>
        <w:jc w:val="both"/>
        <w:rPr>
          <w:i/>
          <w:iCs/>
          <w:color w:val="000000"/>
          <w:spacing w:val="-6"/>
        </w:rPr>
      </w:pPr>
      <w:r>
        <w:rPr>
          <w:color w:val="000000"/>
          <w:spacing w:val="-6"/>
          <w:lang w:val="en-US"/>
        </w:rPr>
        <w:t>VII</w:t>
      </w:r>
      <w:r w:rsidRPr="00427675">
        <w:rPr>
          <w:color w:val="000000"/>
          <w:spacing w:val="-6"/>
        </w:rPr>
        <w:t>.</w:t>
      </w:r>
      <w:r w:rsidRPr="00427675">
        <w:rPr>
          <w:i/>
          <w:iCs/>
          <w:color w:val="000000"/>
          <w:spacing w:val="-6"/>
        </w:rPr>
        <w:t xml:space="preserve"> Технология выполнения задания:</w:t>
      </w:r>
    </w:p>
    <w:p w:rsidR="00E00310" w:rsidRDefault="00E00310" w:rsidP="00E00310">
      <w:pPr>
        <w:shd w:val="clear" w:color="auto" w:fill="FFFFFF"/>
        <w:jc w:val="both"/>
      </w:pPr>
    </w:p>
    <w:p w:rsidR="00E00310" w:rsidRDefault="00E00310" w:rsidP="00E00310">
      <w:pPr>
        <w:shd w:val="clear" w:color="auto" w:fill="FFFFFF"/>
        <w:jc w:val="both"/>
      </w:pPr>
      <w:r w:rsidRPr="00427675">
        <w:t>Составляется схема замещения электрической сети</w:t>
      </w:r>
      <w:r w:rsidRPr="00FB7950">
        <w:t xml:space="preserve">, </w:t>
      </w:r>
      <w:r>
        <w:t xml:space="preserve">определяются </w:t>
      </w:r>
      <w:r w:rsidRPr="00331A17">
        <w:t>вероятностно-статистические характеристики нагрузок всех элементов системы электроснабжения 110-10кВ, а также расчетные значения с заданной вероятностью их превышения γ = 0,00135.</w:t>
      </w:r>
    </w:p>
    <w:p w:rsidR="00E00310" w:rsidRDefault="00E00310" w:rsidP="00E00310">
      <w:pPr>
        <w:jc w:val="both"/>
      </w:pPr>
      <w:r w:rsidRPr="00331A17">
        <w:t>Произв</w:t>
      </w:r>
      <w:r>
        <w:t>одится</w:t>
      </w:r>
      <w:r w:rsidRPr="00331A17">
        <w:t xml:space="preserve"> выбор сечений кабельных линий 10 </w:t>
      </w:r>
      <w:proofErr w:type="spellStart"/>
      <w:r w:rsidRPr="00331A17">
        <w:t>кВ</w:t>
      </w:r>
      <w:proofErr w:type="spellEnd"/>
      <w:r w:rsidRPr="00331A17">
        <w:t xml:space="preserve">, воздушных линий 110 </w:t>
      </w:r>
      <w:proofErr w:type="spellStart"/>
      <w:r w:rsidRPr="00331A17">
        <w:t>кВ</w:t>
      </w:r>
      <w:proofErr w:type="spellEnd"/>
      <w:r w:rsidRPr="00331A17">
        <w:t xml:space="preserve"> и мощностей трансформаторов районной подстанции (по нагрузкам нормальных и послеаварийных состояний (режимов), и токам коротких замыканий с проверкой по допустимым значениям потерь напряжения).</w:t>
      </w:r>
    </w:p>
    <w:p w:rsidR="00E00310" w:rsidRPr="00331A17" w:rsidRDefault="00E00310" w:rsidP="00E00310">
      <w:pPr>
        <w:jc w:val="both"/>
      </w:pPr>
      <w:r w:rsidRPr="00331A17">
        <w:t>Рассчит</w:t>
      </w:r>
      <w:r>
        <w:t>ываются</w:t>
      </w:r>
      <w:r w:rsidRPr="00331A17">
        <w:t xml:space="preserve"> интегральные характеристики отклонений напряжения на шинах 0,4 </w:t>
      </w:r>
      <w:proofErr w:type="spellStart"/>
      <w:r w:rsidRPr="00331A17">
        <w:t>кВ</w:t>
      </w:r>
      <w:proofErr w:type="spellEnd"/>
      <w:r w:rsidRPr="00331A17">
        <w:t xml:space="preserve"> самого электрически удаленного и самого электрически близкого ТП каждого типа потребителя, а также вероятности выхода отклонений напряжения за допустимые пределы. </w:t>
      </w:r>
    </w:p>
    <w:p w:rsidR="00E00310" w:rsidRPr="00331A17" w:rsidRDefault="00E00310" w:rsidP="00E00310">
      <w:pPr>
        <w:jc w:val="both"/>
      </w:pPr>
      <w:r w:rsidRPr="00331A17">
        <w:t>Пров</w:t>
      </w:r>
      <w:r>
        <w:t>одится</w:t>
      </w:r>
      <w:r w:rsidRPr="00331A17">
        <w:t xml:space="preserve"> выбор диапазона регулирования РПН на трансформаторах районной подстанции в нормальном и послеаварийном режимах, удовлетворяющего допустимым отклонениям напряжения у потребителей 0,4 </w:t>
      </w:r>
      <w:proofErr w:type="spellStart"/>
      <w:r w:rsidRPr="00331A17">
        <w:t>кВ</w:t>
      </w:r>
      <w:proofErr w:type="spellEnd"/>
      <w:r w:rsidRPr="00331A17">
        <w:t xml:space="preserve"> с заданной интегральной вероятностью. </w:t>
      </w:r>
    </w:p>
    <w:p w:rsidR="00E00310" w:rsidRPr="00427675" w:rsidRDefault="00E00310" w:rsidP="00E00310">
      <w:pPr>
        <w:shd w:val="clear" w:color="auto" w:fill="FFFFFF"/>
        <w:jc w:val="both"/>
        <w:rPr>
          <w:sz w:val="28"/>
        </w:rPr>
      </w:pPr>
    </w:p>
    <w:p w:rsidR="00E00310" w:rsidRPr="00427675" w:rsidRDefault="00E00310" w:rsidP="00E00310">
      <w:pPr>
        <w:shd w:val="clear" w:color="auto" w:fill="FFFFFF"/>
        <w:jc w:val="both"/>
        <w:rPr>
          <w:i/>
          <w:iCs/>
          <w:color w:val="000000"/>
          <w:spacing w:val="-6"/>
        </w:rPr>
      </w:pPr>
      <w:r w:rsidRPr="00427675">
        <w:rPr>
          <w:i/>
          <w:iCs/>
          <w:color w:val="000000"/>
          <w:spacing w:val="-6"/>
        </w:rPr>
        <w:t>Минимальный объем расчетного задания составляет 30 страниц</w:t>
      </w:r>
    </w:p>
    <w:p w:rsidR="00754A45" w:rsidRDefault="00754A45"/>
    <w:sectPr w:rsidR="0075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10"/>
    <w:rsid w:val="00754A45"/>
    <w:rsid w:val="00DD6B7D"/>
    <w:rsid w:val="00E00310"/>
    <w:rsid w:val="00E2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F63A-52AA-48EE-9EEE-4BE3DD9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Анастасия Семёнова</cp:lastModifiedBy>
  <cp:revision>2</cp:revision>
  <dcterms:created xsi:type="dcterms:W3CDTF">2021-02-04T17:50:00Z</dcterms:created>
  <dcterms:modified xsi:type="dcterms:W3CDTF">2021-02-04T17:50:00Z</dcterms:modified>
</cp:coreProperties>
</file>