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B5" w:rsidRPr="0020479E" w:rsidRDefault="00142FB5" w:rsidP="0014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металлических шара, радиусы которых равны 10 см, 20 см и 30 см, заряжены до потенциалов 450</w:t>
      </w:r>
      <w:proofErr w:type="gramStart"/>
      <w:r w:rsidRPr="0020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0479E">
        <w:rPr>
          <w:rFonts w:ascii="Times New Roman" w:eastAsia="Times New Roman" w:hAnsi="Times New Roman" w:cs="Times New Roman"/>
          <w:sz w:val="28"/>
          <w:szCs w:val="28"/>
          <w:lang w:eastAsia="ru-RU"/>
        </w:rPr>
        <w:t>, 300 В и 150 В соответственно и находятся на значительном удалении друг от друга. Найти потенциал шаров после их соединения металлической проволокой.</w:t>
      </w:r>
    </w:p>
    <w:p w:rsidR="0012451B" w:rsidRDefault="0012451B"/>
    <w:sectPr w:rsidR="0012451B" w:rsidSect="0012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142FB5"/>
    <w:rsid w:val="0012451B"/>
    <w:rsid w:val="00142FB5"/>
    <w:rsid w:val="0020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2021-02-05T17:52:00Z</dcterms:created>
  <dcterms:modified xsi:type="dcterms:W3CDTF">2021-02-05T17:52:00Z</dcterms:modified>
</cp:coreProperties>
</file>